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519" w:rsidRDefault="002C204D">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20 (Brief) </w:t>
      </w:r>
    </w:p>
    <w:p w:rsidR="00872519" w:rsidRDefault="00872519">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p>
    <w:p w:rsidR="00872519" w:rsidRDefault="002C204D">
      <w:pPr>
        <w:keepNext/>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This Schedule sets out the characteristics of the Goods or Services that the Agency will be required to make available to the Client under this Order </w:t>
      </w:r>
      <w:r>
        <w:rPr>
          <w:rFonts w:ascii="Arial" w:eastAsia="Arial" w:hAnsi="Arial" w:cs="Arial"/>
          <w:color w:val="000000"/>
          <w:sz w:val="24"/>
          <w:szCs w:val="24"/>
        </w:rPr>
        <w:t>Contract</w:t>
      </w:r>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0" w:name="_Toc165365926"/>
      <w:r>
        <w:rPr>
          <w:sz w:val="32"/>
          <w:szCs w:val="32"/>
        </w:rPr>
        <w:t>PURPOSE</w:t>
      </w:r>
      <w:bookmarkEnd w:id="0"/>
    </w:p>
    <w:p w:rsidR="00872519" w:rsidRDefault="002C204D">
      <w:pPr>
        <w:pStyle w:val="Heading2"/>
      </w:pPr>
      <w:r>
        <w:t>Crown Commercial Service (CCS) is a trading fund of the Cabinet Office (CO), and may be referred to as the “Customer” throughout this document.</w:t>
      </w:r>
    </w:p>
    <w:p w:rsidR="00872519" w:rsidRDefault="002C204D">
      <w:pPr>
        <w:pStyle w:val="Heading2"/>
      </w:pPr>
      <w:r>
        <w:t xml:space="preserve">The purpose of this procurement is to source a Supplier who can work closely with the </w:t>
      </w:r>
      <w:r>
        <w:t xml:space="preserve">Customer’s in-house events and communications teams to provide event management support for internal and external events. This may include, but is not limited to, creating, producing and delivering innovative, </w:t>
      </w:r>
      <w:proofErr w:type="gramStart"/>
      <w:r>
        <w:t>accessible,  sustainable</w:t>
      </w:r>
      <w:proofErr w:type="gramEnd"/>
      <w:r>
        <w:t xml:space="preserve"> and cost-efficient ex</w:t>
      </w:r>
      <w:r>
        <w:t xml:space="preserve">hibition stands, digital applications, an online event registration solution, a virtual event platform, conference management, audio visual (AV) event production management and a </w:t>
      </w:r>
      <w:proofErr w:type="spellStart"/>
      <w:r>
        <w:t>self service</w:t>
      </w:r>
      <w:proofErr w:type="spellEnd"/>
      <w:r>
        <w:t xml:space="preserve"> portal.</w:t>
      </w:r>
    </w:p>
    <w:p w:rsidR="00872519" w:rsidRDefault="002C204D">
      <w:pPr>
        <w:pStyle w:val="Heading2"/>
      </w:pPr>
      <w:r>
        <w:t>The contract will be for a 2-year period commencing upon</w:t>
      </w:r>
      <w:r>
        <w:t xml:space="preserve"> contract award.</w:t>
      </w:r>
      <w:bookmarkStart w:id="1" w:name="_heading=h.tyjcwt"/>
      <w:bookmarkEnd w:id="1"/>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2" w:name="_Toc165365927"/>
      <w:r>
        <w:rPr>
          <w:sz w:val="32"/>
          <w:szCs w:val="32"/>
        </w:rPr>
        <w:t>BACKGROUND TO THE Buyer</w:t>
      </w:r>
      <w:bookmarkEnd w:id="2"/>
    </w:p>
    <w:p w:rsidR="00872519" w:rsidRDefault="002C204D">
      <w:pPr>
        <w:pStyle w:val="Heading2"/>
      </w:pPr>
      <w:bookmarkStart w:id="3" w:name="_heading=h.f2rt8ixh0z9a"/>
      <w:bookmarkEnd w:id="3"/>
      <w:r>
        <w:t>CCS is the largest public procurement organisation in the UK. They have around 800 employees located at a number of office sites (London, Liverpool, Birmingham, Newport and Norwich). They help organisations across t</w:t>
      </w:r>
      <w:r>
        <w:t>he whole of the public and third sector find the right commercial solutions for around £31 billion of spend each year (approximately 70/30 split between central government (CG) and wider public sector (WPS) organisations). By helping organisations save tim</w:t>
      </w:r>
      <w:r>
        <w:t>e and money on the procurement of common goods and services, the Customer can help organisations achieve savings and other commercial benefits.</w:t>
      </w:r>
    </w:p>
    <w:p w:rsidR="00872519" w:rsidRDefault="002C204D">
      <w:pPr>
        <w:pStyle w:val="Heading2"/>
      </w:pPr>
      <w:bookmarkStart w:id="4" w:name="_heading=h.cv983a9d4sm9"/>
      <w:bookmarkEnd w:id="4"/>
      <w:r>
        <w:t xml:space="preserve">CCS also helps the public sector to build policy considerations into their procurement - boosting social value, </w:t>
      </w:r>
      <w:r>
        <w:t>levelling the field for local and regional businesses, and supporting the UK public sector on its journey to carbon net zero.</w:t>
      </w:r>
    </w:p>
    <w:p w:rsidR="00872519" w:rsidRDefault="002C204D">
      <w:pPr>
        <w:pStyle w:val="Heading2"/>
      </w:pPr>
      <w:bookmarkStart w:id="5" w:name="_heading=h.hd0cibln7plb"/>
      <w:bookmarkEnd w:id="5"/>
      <w:r>
        <w:t>As a trading fund of the Cabinet Office (CO), CCS also supports the implementation of the UK’s public procurement policy and deliv</w:t>
      </w:r>
      <w:r>
        <w:t>ers the government’s commercial policy priorities.</w:t>
      </w:r>
    </w:p>
    <w:p w:rsidR="00872519" w:rsidRDefault="00872519">
      <w:pPr>
        <w:pStyle w:val="Heading2"/>
        <w:rPr>
          <w:shd w:val="clear" w:color="auto" w:fill="FFFFFF"/>
        </w:rPr>
      </w:pPr>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6" w:name="_Toc165365928"/>
      <w:r>
        <w:rPr>
          <w:sz w:val="32"/>
          <w:szCs w:val="32"/>
        </w:rPr>
        <w:lastRenderedPageBreak/>
        <w:t>Background to requirement/OVERVIEW of requirement</w:t>
      </w:r>
      <w:bookmarkEnd w:id="6"/>
    </w:p>
    <w:p w:rsidR="00872519" w:rsidRDefault="002C204D">
      <w:pPr>
        <w:pStyle w:val="Heading2"/>
      </w:pPr>
      <w:bookmarkStart w:id="7" w:name="_heading=h.cnx8ytiiz5k5"/>
      <w:bookmarkEnd w:id="7"/>
      <w:r>
        <w:t>The Customer has identified a need for an Event Agency to support and deliver key aspects of a number of external and internal events. The successful Supp</w:t>
      </w:r>
      <w:r>
        <w:t xml:space="preserve">lier will work closely with in-house events and communications teams. </w:t>
      </w:r>
    </w:p>
    <w:p w:rsidR="00872519" w:rsidRDefault="002C204D">
      <w:pPr>
        <w:pStyle w:val="Heading2"/>
      </w:pPr>
      <w:bookmarkStart w:id="8" w:name="_heading=h.x3n9lj5dl1km"/>
      <w:bookmarkEnd w:id="8"/>
      <w:r>
        <w:t>The teams sit within the wider Marketing and Communications team which consists of a small events team, external communications team, an internal communications team, a marketing team a</w:t>
      </w:r>
      <w:r>
        <w:t xml:space="preserve">nd a graphic designer. </w:t>
      </w:r>
    </w:p>
    <w:p w:rsidR="00872519" w:rsidRDefault="002C204D">
      <w:pPr>
        <w:pStyle w:val="Heading2"/>
      </w:pPr>
      <w:r>
        <w:t>The Customer is looking for a specialist agency who can demonstrate experience in a B2B environment, in particular government and public sector events; reaching highly targeted, niche audiences using creative, accessible and sustain</w:t>
      </w:r>
      <w:r>
        <w:t>able solutions both in design and technology. They will offer a flexible approach whilst delivering at pace and being able to work to tight timescales.</w:t>
      </w:r>
    </w:p>
    <w:p w:rsidR="00872519" w:rsidRDefault="002C204D">
      <w:pPr>
        <w:pStyle w:val="Heading2"/>
      </w:pPr>
      <w:bookmarkStart w:id="9" w:name="_heading=h.ufkk1brr28jo"/>
      <w:bookmarkEnd w:id="9"/>
      <w:r>
        <w:t>External events are pivotal in supporting the success of the Customer’s integrated marketing campaigns t</w:t>
      </w:r>
      <w:r>
        <w:t xml:space="preserve">hroughout 2024 /2025 and 2025/2026, which in turn support business growth targets. </w:t>
      </w:r>
    </w:p>
    <w:p w:rsidR="00872519" w:rsidRDefault="002C204D">
      <w:pPr>
        <w:pStyle w:val="Heading2"/>
      </w:pPr>
      <w:bookmarkStart w:id="10" w:name="_heading=h.cxamakv4qljo"/>
      <w:bookmarkEnd w:id="10"/>
      <w:r>
        <w:t xml:space="preserve">The main objectives of external events are: </w:t>
      </w:r>
    </w:p>
    <w:p w:rsidR="00872519" w:rsidRDefault="002C204D">
      <w:pPr>
        <w:pStyle w:val="Heading2"/>
      </w:pPr>
      <w:bookmarkStart w:id="11" w:name="_heading=h.swf2d9ns9zc7"/>
      <w:bookmarkEnd w:id="11"/>
      <w:r>
        <w:t xml:space="preserve">build brand awareness </w:t>
      </w:r>
    </w:p>
    <w:p w:rsidR="00872519" w:rsidRDefault="002C204D">
      <w:pPr>
        <w:pStyle w:val="Heading2"/>
      </w:pPr>
      <w:bookmarkStart w:id="12" w:name="_heading=h.5aeqar6660h6"/>
      <w:bookmarkEnd w:id="12"/>
      <w:r>
        <w:t xml:space="preserve">position the Customer as leaders/experts </w:t>
      </w:r>
    </w:p>
    <w:p w:rsidR="00872519" w:rsidRDefault="002C204D">
      <w:pPr>
        <w:pStyle w:val="Heading2"/>
      </w:pPr>
      <w:bookmarkStart w:id="13" w:name="_heading=h.5c99lewzejp1"/>
      <w:bookmarkEnd w:id="13"/>
      <w:r>
        <w:t xml:space="preserve">generate new contacts, prospects and leads </w:t>
      </w:r>
    </w:p>
    <w:p w:rsidR="00872519" w:rsidRDefault="002C204D">
      <w:pPr>
        <w:pStyle w:val="Heading2"/>
      </w:pPr>
      <w:bookmarkStart w:id="14" w:name="_heading=h.qvqv8jfz49kq"/>
      <w:bookmarkEnd w:id="14"/>
      <w:r>
        <w:t>The Customer atten</w:t>
      </w:r>
      <w:r>
        <w:t xml:space="preserve">ds around 14 external events per year, usually consisting of, but not limited to, speaker slots, exhibition space, sponsorship and branding opportunities. The Customer will require immediate support once the contract has been awarded. </w:t>
      </w:r>
    </w:p>
    <w:p w:rsidR="00872519" w:rsidRDefault="002C204D">
      <w:pPr>
        <w:pStyle w:val="Heading2"/>
      </w:pPr>
      <w:bookmarkStart w:id="15" w:name="_heading=h.b55ilt3alash"/>
      <w:bookmarkEnd w:id="15"/>
      <w:r>
        <w:t>The Supplier will be</w:t>
      </w:r>
      <w:r>
        <w:t xml:space="preserve"> required to undertake tasks such as the creation, production, delivery, installation and storage of exhibition stands, liaising with third party event organisers to ensure services are delivered on time and in accordance with the brief and budget, and cre</w:t>
      </w:r>
      <w:r>
        <w:t xml:space="preserve">ating, managing and maintaining digital technology, in the form of event applications to capture new contacts with the ability to showcase and share digital marketing materials. </w:t>
      </w:r>
    </w:p>
    <w:p w:rsidR="00872519" w:rsidRDefault="002C204D">
      <w:pPr>
        <w:pStyle w:val="Heading2"/>
      </w:pPr>
      <w:bookmarkStart w:id="16" w:name="_heading=h.9mr4kpkxu028"/>
      <w:bookmarkEnd w:id="16"/>
      <w:r>
        <w:t>In addition, a ‘</w:t>
      </w:r>
      <w:proofErr w:type="spellStart"/>
      <w:r>
        <w:t>self serve</w:t>
      </w:r>
      <w:proofErr w:type="spellEnd"/>
      <w:r>
        <w:t xml:space="preserve">’ option is required whereby colleagues outside of </w:t>
      </w:r>
      <w:r>
        <w:t>the team can select and request event items for delivery and collection to and from individual event sites across the country.</w:t>
      </w:r>
    </w:p>
    <w:p w:rsidR="00872519" w:rsidRDefault="002C204D">
      <w:pPr>
        <w:pStyle w:val="Heading2"/>
      </w:pPr>
      <w:r>
        <w:t xml:space="preserve">The Customer will also be delivering a minimum of 2 (two) internal staff events per year. The Communications team has a key </w:t>
      </w:r>
      <w:r>
        <w:t>objective to ‘engage our people and build our employee value proposition’. Developing and maintaining a resilient, inclusive and positive internal culture for CCS is at the heart of what we do and internal events play a significant role in achieving this.</w:t>
      </w:r>
    </w:p>
    <w:p w:rsidR="00872519" w:rsidRDefault="002C204D">
      <w:pPr>
        <w:pStyle w:val="Heading2"/>
      </w:pPr>
      <w:r>
        <w:lastRenderedPageBreak/>
        <w:t>At least one of these events will be a face-to-face daytime event, with an evening awards ceremony in September 2025. All staff will be in attendance (circa. 800). The Supplier will be expected to provide full end to end event management support and delive</w:t>
      </w:r>
      <w:r>
        <w:t>r services including, but not limited to, designing and managing registration platform, designing and managing an online awards submission and evaluation, stage production, AV and other creative elements such; sourcing equipment and entertainment.</w:t>
      </w:r>
    </w:p>
    <w:p w:rsidR="00872519" w:rsidRDefault="002C204D">
      <w:pPr>
        <w:numPr>
          <w:ilvl w:val="2"/>
          <w:numId w:val="5"/>
        </w:numPr>
        <w:suppressAutoHyphens w:val="0"/>
        <w:spacing w:after="0" w:line="240" w:lineRule="auto"/>
        <w:textAlignment w:val="auto"/>
        <w:rPr>
          <w:sz w:val="24"/>
        </w:rPr>
      </w:pPr>
      <w:r>
        <w:rPr>
          <w:sz w:val="24"/>
        </w:rPr>
        <w:t>A virtua</w:t>
      </w:r>
      <w:r>
        <w:rPr>
          <w:sz w:val="24"/>
        </w:rPr>
        <w:t>l online platform is required to deliver up to 4 Town Hall briefings per year.</w:t>
      </w:r>
    </w:p>
    <w:p w:rsidR="00872519" w:rsidRDefault="00872519">
      <w:pPr>
        <w:ind w:left="1800"/>
      </w:pPr>
    </w:p>
    <w:p w:rsidR="00872519" w:rsidRDefault="002C204D">
      <w:pPr>
        <w:pStyle w:val="Heading2"/>
      </w:pPr>
      <w:bookmarkStart w:id="17" w:name="_heading=h.vn98kp2f31a8"/>
      <w:bookmarkEnd w:id="17"/>
      <w:r>
        <w:t xml:space="preserve">Other internal events are delivered in a regional roadshow style across 5 (five) sites and/or cities where the Customer’s offices are located. The successful Supplier may also </w:t>
      </w:r>
      <w:r>
        <w:t xml:space="preserve">be required to support the Customer with venue site visits. </w:t>
      </w:r>
    </w:p>
    <w:p w:rsidR="00872519" w:rsidRDefault="002C204D">
      <w:pPr>
        <w:pStyle w:val="Heading2"/>
      </w:pPr>
      <w:bookmarkStart w:id="18" w:name="_heading=h.l3uvu87qhmq"/>
      <w:bookmarkEnd w:id="18"/>
      <w:r>
        <w:t>A budget of up to £480,000 will be available to the successful Supplier to deliver both external and internal event solutions, as required by the Customer over the duration of the 2 (two) year co</w:t>
      </w:r>
      <w:r>
        <w:t>ntract. However, as this will be a “call-off” contract, the budget will be allocated to individual events and spend is not guaranteed.</w:t>
      </w:r>
    </w:p>
    <w:p w:rsidR="00872519" w:rsidRDefault="00872519">
      <w:pPr>
        <w:pStyle w:val="Heading2"/>
      </w:pPr>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19" w:name="_Toc165365929"/>
      <w:r>
        <w:rPr>
          <w:sz w:val="32"/>
          <w:szCs w:val="32"/>
        </w:rPr>
        <w:t>definitions</w:t>
      </w:r>
      <w:bookmarkEnd w:id="19"/>
      <w:r>
        <w:rPr>
          <w:sz w:val="32"/>
          <w:szCs w:val="32"/>
        </w:rPr>
        <w:t xml:space="preserve"> </w:t>
      </w:r>
    </w:p>
    <w:tbl>
      <w:tblPr>
        <w:tblW w:w="9024" w:type="dxa"/>
        <w:tblInd w:w="-5" w:type="dxa"/>
        <w:tblLayout w:type="fixed"/>
        <w:tblCellMar>
          <w:left w:w="10" w:type="dxa"/>
          <w:right w:w="10" w:type="dxa"/>
        </w:tblCellMar>
        <w:tblLook w:val="0000" w:firstRow="0" w:lastRow="0" w:firstColumn="0" w:lastColumn="0" w:noHBand="0" w:noVBand="0"/>
      </w:tblPr>
      <w:tblGrid>
        <w:gridCol w:w="2773"/>
        <w:gridCol w:w="6251"/>
      </w:tblGrid>
      <w:tr w:rsidR="00872519">
        <w:tblPrEx>
          <w:tblCellMar>
            <w:top w:w="0" w:type="dxa"/>
            <w:bottom w:w="0" w:type="dxa"/>
          </w:tblCellMar>
        </w:tblPrEx>
        <w:trPr>
          <w:trHeight w:val="847"/>
        </w:trPr>
        <w:tc>
          <w:tcPr>
            <w:tcW w:w="2773"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Expression or Acronym</w:t>
            </w:r>
          </w:p>
        </w:tc>
        <w:tc>
          <w:tcPr>
            <w:tcW w:w="6251"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Definition</w:t>
            </w:r>
          </w:p>
        </w:tc>
      </w:tr>
      <w:tr w:rsidR="00872519">
        <w:tblPrEx>
          <w:tblCellMar>
            <w:top w:w="0" w:type="dxa"/>
            <w:bottom w:w="0" w:type="dxa"/>
          </w:tblCellMar>
        </w:tblPrEx>
        <w:tc>
          <w:tcPr>
            <w:tcW w:w="2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0" w:name="_heading=h.7qcog34ieq8v"/>
            <w:bookmarkEnd w:id="20"/>
            <w:r>
              <w:t>CO</w:t>
            </w:r>
          </w:p>
        </w:tc>
        <w:tc>
          <w:tcPr>
            <w:tcW w:w="6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1" w:name="_heading=h.oinra5lfq4ts"/>
            <w:bookmarkEnd w:id="21"/>
            <w:r>
              <w:t>Means; Cabinet Office</w:t>
            </w:r>
          </w:p>
        </w:tc>
      </w:tr>
      <w:tr w:rsidR="00872519">
        <w:tblPrEx>
          <w:tblCellMar>
            <w:top w:w="0" w:type="dxa"/>
            <w:bottom w:w="0" w:type="dxa"/>
          </w:tblCellMar>
        </w:tblPrEx>
        <w:tc>
          <w:tcPr>
            <w:tcW w:w="2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2" w:name="_heading=h.1uzjb8eybeu5"/>
            <w:bookmarkEnd w:id="22"/>
            <w:r>
              <w:t>CCS</w:t>
            </w:r>
          </w:p>
        </w:tc>
        <w:tc>
          <w:tcPr>
            <w:tcW w:w="6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3" w:name="_heading=h.ldcvqegw8bp0"/>
            <w:bookmarkEnd w:id="23"/>
            <w:r>
              <w:t>Means; Crown Commercial Service / authority</w:t>
            </w:r>
            <w:r>
              <w:t xml:space="preserve"> / Customer </w:t>
            </w:r>
          </w:p>
        </w:tc>
      </w:tr>
      <w:tr w:rsidR="00872519">
        <w:tblPrEx>
          <w:tblCellMar>
            <w:top w:w="0" w:type="dxa"/>
            <w:bottom w:w="0" w:type="dxa"/>
          </w:tblCellMar>
        </w:tblPrEx>
        <w:tc>
          <w:tcPr>
            <w:tcW w:w="2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4" w:name="_heading=h.79srh8d5g60a"/>
            <w:bookmarkEnd w:id="24"/>
            <w:r>
              <w:t>CG</w:t>
            </w:r>
          </w:p>
        </w:tc>
        <w:tc>
          <w:tcPr>
            <w:tcW w:w="6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5" w:name="_heading=h.raacv1673vk8"/>
            <w:bookmarkEnd w:id="25"/>
            <w:r>
              <w:t>Means</w:t>
            </w:r>
            <w:r>
              <w:rPr>
                <w:shd w:val="clear" w:color="auto" w:fill="FFFFFF"/>
              </w:rPr>
              <w:t>; Central Government</w:t>
            </w:r>
          </w:p>
        </w:tc>
      </w:tr>
      <w:tr w:rsidR="00872519">
        <w:tblPrEx>
          <w:tblCellMar>
            <w:top w:w="0" w:type="dxa"/>
            <w:bottom w:w="0" w:type="dxa"/>
          </w:tblCellMar>
        </w:tblPrEx>
        <w:tc>
          <w:tcPr>
            <w:tcW w:w="2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6" w:name="_heading=h.2swfwedppy60"/>
            <w:bookmarkEnd w:id="26"/>
            <w:r>
              <w:t>WPS</w:t>
            </w:r>
          </w:p>
        </w:tc>
        <w:tc>
          <w:tcPr>
            <w:tcW w:w="6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7" w:name="_heading=h.6wh64eipcd0r"/>
            <w:bookmarkEnd w:id="27"/>
            <w:r>
              <w:t>Means; Wider Public Sector</w:t>
            </w:r>
          </w:p>
        </w:tc>
      </w:tr>
      <w:tr w:rsidR="00872519">
        <w:tblPrEx>
          <w:tblCellMar>
            <w:top w:w="0" w:type="dxa"/>
            <w:bottom w:w="0" w:type="dxa"/>
          </w:tblCellMar>
        </w:tblPrEx>
        <w:tc>
          <w:tcPr>
            <w:tcW w:w="2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8" w:name="_heading=h.hw3rf2hspkru"/>
            <w:bookmarkEnd w:id="28"/>
            <w:r>
              <w:t>EXPO</w:t>
            </w:r>
          </w:p>
        </w:tc>
        <w:tc>
          <w:tcPr>
            <w:tcW w:w="6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29" w:name="_heading=h.3sr4157kewa0"/>
            <w:bookmarkEnd w:id="29"/>
            <w:r>
              <w:t xml:space="preserve">Means; Large Exhibition / Conference </w:t>
            </w:r>
          </w:p>
        </w:tc>
      </w:tr>
      <w:tr w:rsidR="00872519">
        <w:tblPrEx>
          <w:tblCellMar>
            <w:top w:w="0" w:type="dxa"/>
            <w:bottom w:w="0" w:type="dxa"/>
          </w:tblCellMar>
        </w:tblPrEx>
        <w:tc>
          <w:tcPr>
            <w:tcW w:w="2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30" w:name="_heading=h.nkkvd7trnt3p"/>
            <w:bookmarkEnd w:id="30"/>
            <w:r>
              <w:t>ASE</w:t>
            </w:r>
          </w:p>
        </w:tc>
        <w:tc>
          <w:tcPr>
            <w:tcW w:w="6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31" w:name="_heading=h.peofqj3j18rr"/>
            <w:bookmarkEnd w:id="31"/>
            <w:r>
              <w:t>Means; All Staff Event</w:t>
            </w:r>
          </w:p>
        </w:tc>
      </w:tr>
      <w:tr w:rsidR="00872519">
        <w:tblPrEx>
          <w:tblCellMar>
            <w:top w:w="0" w:type="dxa"/>
            <w:bottom w:w="0" w:type="dxa"/>
          </w:tblCellMar>
        </w:tblPrEx>
        <w:tc>
          <w:tcPr>
            <w:tcW w:w="2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32" w:name="_heading=h.sy1emjr6ik3"/>
            <w:bookmarkEnd w:id="32"/>
            <w:r>
              <w:t>B2B</w:t>
            </w:r>
          </w:p>
        </w:tc>
        <w:tc>
          <w:tcPr>
            <w:tcW w:w="6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2519" w:rsidRDefault="002C204D">
            <w:pPr>
              <w:pStyle w:val="Heading2"/>
            </w:pPr>
            <w:bookmarkStart w:id="33" w:name="_heading=h.jt6famwb57ny"/>
            <w:bookmarkEnd w:id="33"/>
            <w:r>
              <w:t>Means; Business to business</w:t>
            </w:r>
          </w:p>
        </w:tc>
      </w:tr>
    </w:tbl>
    <w:p w:rsidR="00872519" w:rsidRDefault="002C204D">
      <w:pPr>
        <w:pStyle w:val="Heading1"/>
        <w:keepLines w:val="0"/>
        <w:numPr>
          <w:ilvl w:val="0"/>
          <w:numId w:val="5"/>
        </w:numPr>
        <w:suppressAutoHyphens w:val="0"/>
        <w:spacing w:before="240" w:line="240" w:lineRule="auto"/>
        <w:jc w:val="both"/>
        <w:textAlignment w:val="auto"/>
        <w:rPr>
          <w:sz w:val="32"/>
          <w:szCs w:val="32"/>
        </w:rPr>
      </w:pPr>
      <w:bookmarkStart w:id="34" w:name="_Toc165365930"/>
      <w:r>
        <w:rPr>
          <w:sz w:val="32"/>
          <w:szCs w:val="32"/>
        </w:rPr>
        <w:lastRenderedPageBreak/>
        <w:t>scope of requirement</w:t>
      </w:r>
      <w:bookmarkEnd w:id="34"/>
      <w:r>
        <w:rPr>
          <w:sz w:val="32"/>
          <w:szCs w:val="32"/>
        </w:rPr>
        <w:t xml:space="preserve"> </w:t>
      </w:r>
    </w:p>
    <w:p w:rsidR="00872519" w:rsidRDefault="002C204D">
      <w:pPr>
        <w:pStyle w:val="Heading2"/>
      </w:pPr>
      <w:r>
        <w:t xml:space="preserve">The Customer requires a contract for the delivery of </w:t>
      </w:r>
      <w:r>
        <w:t>services over a fixed period of two (2) years.</w:t>
      </w:r>
    </w:p>
    <w:p w:rsidR="00872519" w:rsidRDefault="002C204D">
      <w:pPr>
        <w:pStyle w:val="Heading2"/>
      </w:pPr>
      <w:r>
        <w:t>The successful Supplier will support external and internal events, as required, to support the delivery of the Customer’s Marketing and Communications objectives, with particular focus on supporting the succes</w:t>
      </w:r>
      <w:r>
        <w:t>s of the Customer's integrated marketing campaigns and its objective of ‘engaging our people and building our employee value proposition’. Sustainability, inclusion and diversity and accessibility are all important factors to be considered for all events.</w:t>
      </w:r>
    </w:p>
    <w:p w:rsidR="00872519" w:rsidRDefault="002C204D">
      <w:pPr>
        <w:pStyle w:val="Heading2"/>
      </w:pPr>
      <w:bookmarkStart w:id="35" w:name="_heading=h.oo280nq65xvz"/>
      <w:bookmarkEnd w:id="35"/>
      <w:r>
        <w:t>The successful Supplier with help the Customer innovate and take advantage of the evolving technological and events landscape making recommendations and providing insight and learnings:</w:t>
      </w:r>
    </w:p>
    <w:p w:rsidR="00872519" w:rsidRDefault="002C204D">
      <w:pPr>
        <w:pStyle w:val="Heading2"/>
      </w:pPr>
      <w:r>
        <w:t>Development and delivery of creative event concepts</w:t>
      </w:r>
    </w:p>
    <w:p w:rsidR="00872519" w:rsidRDefault="002C204D">
      <w:pPr>
        <w:pStyle w:val="Heading2"/>
      </w:pPr>
      <w:r>
        <w:t>All CCS event stan</w:t>
      </w:r>
      <w:r>
        <w:t xml:space="preserve">ds must be compliant with CCS brand guidelines, </w:t>
      </w:r>
      <w:proofErr w:type="gramStart"/>
      <w:r>
        <w:t>taking into account</w:t>
      </w:r>
      <w:proofErr w:type="gramEnd"/>
      <w:r>
        <w:t xml:space="preserve"> accessibility, inclusion, diversity and sustainability</w:t>
      </w:r>
    </w:p>
    <w:p w:rsidR="00872519" w:rsidRDefault="002C204D">
      <w:pPr>
        <w:pStyle w:val="Heading2"/>
      </w:pPr>
      <w:bookmarkStart w:id="36" w:name="_heading=h.n0jnylp55wmt"/>
      <w:bookmarkEnd w:id="36"/>
      <w:r>
        <w:t xml:space="preserve">Stand build must be of the highest professional quality and replicate the signed off design concept approved by the Customer </w:t>
      </w:r>
    </w:p>
    <w:p w:rsidR="00872519" w:rsidRDefault="002C204D">
      <w:pPr>
        <w:pStyle w:val="Heading2"/>
      </w:pPr>
      <w:bookmarkStart w:id="37" w:name="_heading=h.q7ohxfmn8rl5"/>
      <w:bookmarkEnd w:id="37"/>
      <w:r>
        <w:t>All sta</w:t>
      </w:r>
      <w:r>
        <w:t>nd builds to be signed off by the Customer in person or if the Customer is not present photos but be taken and sent to the Customer for approval</w:t>
      </w:r>
    </w:p>
    <w:p w:rsidR="00872519" w:rsidRDefault="002C204D">
      <w:pPr>
        <w:pStyle w:val="Heading2"/>
      </w:pPr>
      <w:bookmarkStart w:id="38" w:name="_heading=h.8f48dxf3j8d3"/>
      <w:bookmarkEnd w:id="38"/>
      <w:r>
        <w:t>Design and creation of digital assets, compliant with CCS brand guidelines and data stored in line with GDPR po</w:t>
      </w:r>
      <w:r>
        <w:t xml:space="preserve">licy </w:t>
      </w:r>
    </w:p>
    <w:p w:rsidR="00872519" w:rsidRDefault="002C204D">
      <w:pPr>
        <w:pStyle w:val="Heading2"/>
      </w:pPr>
      <w:bookmarkStart w:id="39" w:name="_heading=h.c5dk12yhb3h"/>
      <w:bookmarkEnd w:id="39"/>
      <w:r>
        <w:t xml:space="preserve">Working with the Customer to deliver events owned and managed by the Customer </w:t>
      </w:r>
    </w:p>
    <w:p w:rsidR="00872519" w:rsidRDefault="002C204D">
      <w:pPr>
        <w:pStyle w:val="Heading2"/>
      </w:pPr>
      <w:bookmarkStart w:id="40" w:name="_heading=h.cvncy5hlc3jj"/>
      <w:bookmarkEnd w:id="40"/>
      <w:r>
        <w:t xml:space="preserve">Completion of all online documentation, as determined by the external event organiser/venue through various exhibitor zone portals or emails. This will include health and </w:t>
      </w:r>
      <w:r>
        <w:t>safety, build and breakdown details and access to the event</w:t>
      </w:r>
    </w:p>
    <w:p w:rsidR="00872519" w:rsidRDefault="002C204D">
      <w:pPr>
        <w:pStyle w:val="Heading2"/>
      </w:pPr>
      <w:bookmarkStart w:id="41" w:name="_heading=h.4g0n5ljxag0b"/>
      <w:bookmarkEnd w:id="41"/>
      <w:r>
        <w:t xml:space="preserve">Booking relevant site visits, in compliance with event organisers health and safety regulations </w:t>
      </w:r>
    </w:p>
    <w:p w:rsidR="00872519" w:rsidRDefault="002C204D">
      <w:pPr>
        <w:pStyle w:val="Heading2"/>
      </w:pPr>
      <w:r>
        <w:t xml:space="preserve">Coordinating with third-party suppliers to provide additional event materials. For </w:t>
      </w:r>
      <w:proofErr w:type="gramStart"/>
      <w:r>
        <w:t>example</w:t>
      </w:r>
      <w:proofErr w:type="gramEnd"/>
      <w:r>
        <w:t xml:space="preserve"> carpets;</w:t>
      </w:r>
      <w:r>
        <w:t xml:space="preserve"> furniture; spot lights; literature racks; lecterns; TV screens and other items as required.  </w:t>
      </w:r>
    </w:p>
    <w:p w:rsidR="00872519" w:rsidRDefault="002C204D">
      <w:pPr>
        <w:pStyle w:val="Heading2"/>
      </w:pPr>
      <w:bookmarkStart w:id="42" w:name="_heading=h.z7118p9nhamm"/>
      <w:bookmarkEnd w:id="42"/>
      <w:r>
        <w:t xml:space="preserve">Delivery and the </w:t>
      </w:r>
      <w:proofErr w:type="spellStart"/>
      <w:r>
        <w:t>on site</w:t>
      </w:r>
      <w:proofErr w:type="spellEnd"/>
      <w:r>
        <w:t xml:space="preserve"> build of event stands, at various locations across the country </w:t>
      </w:r>
    </w:p>
    <w:p w:rsidR="00872519" w:rsidRDefault="002C204D">
      <w:pPr>
        <w:pStyle w:val="Heading2"/>
      </w:pPr>
      <w:bookmarkStart w:id="43" w:name="_heading=h.km4b7dj7n21"/>
      <w:bookmarkEnd w:id="43"/>
      <w:r>
        <w:t>Event production and AV support pre, during and post-event as required</w:t>
      </w:r>
    </w:p>
    <w:p w:rsidR="00872519" w:rsidRDefault="002C204D">
      <w:pPr>
        <w:pStyle w:val="Heading2"/>
      </w:pPr>
      <w:bookmarkStart w:id="44" w:name="_heading=h.95z9fzy8m04n"/>
      <w:bookmarkEnd w:id="44"/>
      <w:r>
        <w:t>D</w:t>
      </w:r>
      <w:r>
        <w:t>igital application design, management and maintenance</w:t>
      </w:r>
    </w:p>
    <w:p w:rsidR="00872519" w:rsidRDefault="002C204D">
      <w:pPr>
        <w:pStyle w:val="Heading2"/>
      </w:pPr>
      <w:bookmarkStart w:id="45" w:name="_heading=h.u8tqtp600zg4"/>
      <w:bookmarkEnd w:id="45"/>
      <w:r>
        <w:t xml:space="preserve">Dismantling, collection and storage of stand following the event </w:t>
      </w:r>
    </w:p>
    <w:p w:rsidR="00872519" w:rsidRDefault="002C204D">
      <w:pPr>
        <w:pStyle w:val="Heading2"/>
      </w:pPr>
      <w:bookmarkStart w:id="46" w:name="_heading=h.lg927rmv1oeu"/>
      <w:bookmarkEnd w:id="46"/>
      <w:r>
        <w:lastRenderedPageBreak/>
        <w:t xml:space="preserve">Ensuring as many assets as possible </w:t>
      </w:r>
      <w:proofErr w:type="gramStart"/>
      <w:r>
        <w:t>are  reusable</w:t>
      </w:r>
      <w:proofErr w:type="gramEnd"/>
      <w:r>
        <w:t xml:space="preserve"> for further events </w:t>
      </w:r>
    </w:p>
    <w:p w:rsidR="00872519" w:rsidRDefault="002C204D">
      <w:pPr>
        <w:pStyle w:val="Heading2"/>
      </w:pPr>
      <w:bookmarkStart w:id="47" w:name="_heading=h.226p94ynzlo5"/>
      <w:bookmarkEnd w:id="47"/>
      <w:r>
        <w:t xml:space="preserve">Reassembling, dismantling and storage of the stand for a range </w:t>
      </w:r>
      <w:proofErr w:type="gramStart"/>
      <w:r>
        <w:t xml:space="preserve">of </w:t>
      </w:r>
      <w:r>
        <w:t xml:space="preserve"> future</w:t>
      </w:r>
      <w:proofErr w:type="gramEnd"/>
      <w:r>
        <w:t xml:space="preserve"> events</w:t>
      </w:r>
    </w:p>
    <w:p w:rsidR="00872519" w:rsidRDefault="002C204D">
      <w:pPr>
        <w:pStyle w:val="Heading2"/>
      </w:pPr>
      <w:bookmarkStart w:id="48" w:name="_heading=h.f67gibi5azb9"/>
      <w:bookmarkEnd w:id="48"/>
      <w:r>
        <w:t>Advice on purchase of event space</w:t>
      </w:r>
    </w:p>
    <w:p w:rsidR="00872519" w:rsidRDefault="002C204D">
      <w:pPr>
        <w:pStyle w:val="Heading2"/>
      </w:pPr>
      <w:bookmarkStart w:id="49" w:name="_heading=h.izqihxi43xg2"/>
      <w:bookmarkEnd w:id="49"/>
      <w:r>
        <w:t>Onsite conference management and support as required</w:t>
      </w:r>
    </w:p>
    <w:p w:rsidR="00872519" w:rsidRDefault="002C204D">
      <w:pPr>
        <w:pStyle w:val="Heading2"/>
      </w:pPr>
      <w:bookmarkStart w:id="50" w:name="_heading=h.ihgw1wxzfe0b"/>
      <w:bookmarkEnd w:id="50"/>
      <w:r>
        <w:t>Event production and AV support</w:t>
      </w:r>
    </w:p>
    <w:p w:rsidR="00872519" w:rsidRDefault="002C204D">
      <w:pPr>
        <w:pStyle w:val="Heading2"/>
      </w:pPr>
      <w:bookmarkStart w:id="51" w:name="_heading=h.drmqylsyzlw2"/>
      <w:bookmarkEnd w:id="51"/>
      <w:r>
        <w:t>Provision of a ‘</w:t>
      </w:r>
      <w:proofErr w:type="spellStart"/>
      <w:r>
        <w:t>self service</w:t>
      </w:r>
      <w:proofErr w:type="spellEnd"/>
      <w:r>
        <w:t xml:space="preserve">’ option where colleagues can order event equipment for delivery and collection - outside of </w:t>
      </w:r>
      <w:r>
        <w:t>the core event schedule</w:t>
      </w:r>
    </w:p>
    <w:p w:rsidR="00872519" w:rsidRDefault="002C204D">
      <w:pPr>
        <w:numPr>
          <w:ilvl w:val="2"/>
          <w:numId w:val="5"/>
        </w:numPr>
        <w:suppressAutoHyphens w:val="0"/>
        <w:spacing w:after="0" w:line="240" w:lineRule="auto"/>
        <w:textAlignment w:val="auto"/>
      </w:pPr>
      <w:r>
        <w:t>Design and delivery of an online platform for the purposes of event registration; virtual meetings (Town Halls); awards submissions and evaluation</w:t>
      </w:r>
    </w:p>
    <w:p w:rsidR="00872519" w:rsidRDefault="00872519">
      <w:pPr>
        <w:ind w:left="1800"/>
      </w:pPr>
    </w:p>
    <w:p w:rsidR="00872519" w:rsidRDefault="002C204D">
      <w:pPr>
        <w:pStyle w:val="Heading2"/>
      </w:pPr>
      <w:r>
        <w:t>What is excluded from the requirement;</w:t>
      </w:r>
    </w:p>
    <w:p w:rsidR="00872519" w:rsidRDefault="002C204D">
      <w:pPr>
        <w:pStyle w:val="Heading2"/>
      </w:pPr>
      <w:r>
        <w:t>Purchase of event space</w:t>
      </w:r>
    </w:p>
    <w:p w:rsidR="00872519" w:rsidRDefault="002C204D">
      <w:pPr>
        <w:pStyle w:val="Heading2"/>
      </w:pPr>
      <w:r>
        <w:t xml:space="preserve">Provision of </w:t>
      </w:r>
      <w:r>
        <w:t>marketing literature</w:t>
      </w:r>
    </w:p>
    <w:p w:rsidR="00872519" w:rsidRDefault="002C204D">
      <w:pPr>
        <w:pStyle w:val="Heading2"/>
      </w:pPr>
      <w:bookmarkStart w:id="52" w:name="_heading=h.6u27mfg9g174"/>
      <w:bookmarkEnd w:id="52"/>
      <w:r>
        <w:t>Delegate acquisition</w:t>
      </w:r>
    </w:p>
    <w:p w:rsidR="00872519" w:rsidRDefault="00872519">
      <w:pPr>
        <w:pStyle w:val="Heading2"/>
      </w:pPr>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53" w:name="_Toc165365931"/>
      <w:r>
        <w:rPr>
          <w:sz w:val="32"/>
          <w:szCs w:val="32"/>
        </w:rPr>
        <w:t>The requirement</w:t>
      </w:r>
      <w:bookmarkEnd w:id="53"/>
    </w:p>
    <w:p w:rsidR="00872519" w:rsidRDefault="002C204D">
      <w:pPr>
        <w:pStyle w:val="Heading2"/>
      </w:pPr>
      <w:bookmarkStart w:id="54" w:name="_heading=h.v80begqrdtbn"/>
      <w:bookmarkEnd w:id="54"/>
      <w:r>
        <w:t>The Customer requires a Supplier who can help them deliver a range of event types from large scale expos working with third party event organisers to small niche conferences and internal employee e</w:t>
      </w:r>
      <w:r>
        <w:t xml:space="preserve">ngagement events. </w:t>
      </w:r>
    </w:p>
    <w:p w:rsidR="00872519" w:rsidRDefault="002C204D">
      <w:pPr>
        <w:pStyle w:val="Heading2"/>
      </w:pPr>
      <w:bookmarkStart w:id="55" w:name="_heading=h.tk2hbuuaak6f"/>
      <w:bookmarkEnd w:id="55"/>
      <w:r>
        <w:t>Provide advice and recommendations on concept, design and product availability for both external and internal events, taking sustainability and accessibility into account.</w:t>
      </w:r>
    </w:p>
    <w:p w:rsidR="00872519" w:rsidRDefault="002C204D">
      <w:pPr>
        <w:pStyle w:val="Heading2"/>
      </w:pPr>
      <w:bookmarkStart w:id="56" w:name="_heading=h.wk7ydulho7sd"/>
      <w:bookmarkEnd w:id="56"/>
      <w:r>
        <w:t>Work in line with the Customer's events budget of £480,000.00 (Ex</w:t>
      </w:r>
      <w:r>
        <w:t xml:space="preserve"> VAT). </w:t>
      </w:r>
    </w:p>
    <w:p w:rsidR="00872519" w:rsidRDefault="002C204D">
      <w:pPr>
        <w:pStyle w:val="Heading2"/>
      </w:pPr>
      <w:bookmarkStart w:id="57" w:name="_heading=h.wnw6a7x59rio"/>
      <w:bookmarkEnd w:id="57"/>
      <w:r>
        <w:t>Work with existing collateral and equipment already owned by the Customer.</w:t>
      </w:r>
    </w:p>
    <w:p w:rsidR="00872519" w:rsidRDefault="002C204D">
      <w:pPr>
        <w:pStyle w:val="Heading2"/>
      </w:pPr>
      <w:bookmarkStart w:id="58" w:name="_heading=h.kmry5mbtmuvb"/>
      <w:bookmarkEnd w:id="58"/>
      <w:r>
        <w:t>The Supplier will design, build, furnish and store a minimum of 5 (five) exhibition stands throughout the contract period.</w:t>
      </w:r>
    </w:p>
    <w:p w:rsidR="00872519" w:rsidRDefault="002C204D">
      <w:pPr>
        <w:pStyle w:val="Heading2"/>
      </w:pPr>
      <w:r>
        <w:t>The Supplier will design, build, manage and mainta</w:t>
      </w:r>
      <w:r>
        <w:t>in a digital event application specific to the Customer's organisation. The application will be required to host and share the Customer's marketing materials as well as compliantly capture Customer information.</w:t>
      </w:r>
    </w:p>
    <w:p w:rsidR="00872519" w:rsidRDefault="002C204D">
      <w:pPr>
        <w:pStyle w:val="Heading2"/>
      </w:pPr>
      <w:r>
        <w:t>An example of a large-scale event would be 54</w:t>
      </w:r>
      <w:r>
        <w:t xml:space="preserve"> square metre space, taking place over 2 consecutive days. Expectation would be to complete all online documentation in accordance with Health and Safety. Stand design, build and </w:t>
      </w:r>
      <w:r>
        <w:lastRenderedPageBreak/>
        <w:t xml:space="preserve">installation, typically the day before. Dismantling and removal of the stand </w:t>
      </w:r>
      <w:r>
        <w:t>after day two of the event and storage until required for use again.</w:t>
      </w:r>
    </w:p>
    <w:p w:rsidR="00872519" w:rsidRDefault="002C204D">
      <w:pPr>
        <w:pStyle w:val="Heading2"/>
      </w:pPr>
      <w:r>
        <w:t xml:space="preserve">An example of a small-scale event might be a </w:t>
      </w:r>
      <w:proofErr w:type="gramStart"/>
      <w:r>
        <w:t>one day</w:t>
      </w:r>
      <w:proofErr w:type="gramEnd"/>
      <w:r>
        <w:t xml:space="preserve"> conference, with a 9 square metre shell scheme.</w:t>
      </w:r>
    </w:p>
    <w:p w:rsidR="00872519" w:rsidRDefault="002C204D">
      <w:pPr>
        <w:pStyle w:val="Heading2"/>
      </w:pPr>
      <w:r>
        <w:t>An example of a regional employee event would be the in-house teams taking the event t</w:t>
      </w:r>
      <w:r>
        <w:t>o all the Customer's office locations along with the executive board. An online registration platform would be required for a number of months prior to such events. The platform would also be required to house event information such as; speaker biographies</w:t>
      </w:r>
      <w:r>
        <w:t>, videos and blogs.</w:t>
      </w:r>
    </w:p>
    <w:p w:rsidR="00872519" w:rsidRDefault="002C204D">
      <w:pPr>
        <w:pStyle w:val="Heading2"/>
      </w:pPr>
      <w:r>
        <w:t>An example of the largest employee events would be an event that takes place over a day and a half, hosted in one location to accommodate all employees (circa. 800). This event would consist of business updates and activities in the day</w:t>
      </w:r>
      <w:r>
        <w:t xml:space="preserve"> and an awards ceremony in the evening. An event of this size would require full conference support from registration platforms, production and AV support, design and other creative elements such events may require.</w:t>
      </w:r>
    </w:p>
    <w:p w:rsidR="00872519" w:rsidRDefault="002C204D">
      <w:pPr>
        <w:pStyle w:val="Heading2"/>
      </w:pPr>
      <w:bookmarkStart w:id="59" w:name="_heading=h.jhnmon47ekzu"/>
      <w:bookmarkEnd w:id="59"/>
      <w:r>
        <w:t xml:space="preserve">If required, there is an expectation to </w:t>
      </w:r>
      <w:r>
        <w:t>arrive on site the evening before any of the Customers' events, build the stand or stage and AV set up, returning in the evening of the event to dismantle and store.</w:t>
      </w:r>
    </w:p>
    <w:p w:rsidR="00872519" w:rsidRDefault="002C204D">
      <w:pPr>
        <w:pStyle w:val="Heading2"/>
      </w:pPr>
      <w:bookmarkStart w:id="60" w:name="_heading=h.hck2m4fdf61i"/>
      <w:bookmarkEnd w:id="60"/>
      <w:r>
        <w:t>Any assets - for example the registration app for internal events - that are created solel</w:t>
      </w:r>
      <w:r>
        <w:t xml:space="preserve">y for CCS use during the lifetime of the contract and for delivering CCS events will be handed over to CCS at the end of the contract. </w:t>
      </w:r>
    </w:p>
    <w:p w:rsidR="00872519" w:rsidRDefault="00872519">
      <w:pPr>
        <w:pStyle w:val="Heading2"/>
        <w:rPr>
          <w:shd w:val="clear" w:color="auto" w:fill="FFFFFF"/>
        </w:rPr>
      </w:pPr>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61" w:name="_Toc165365932"/>
      <w:r>
        <w:rPr>
          <w:sz w:val="32"/>
          <w:szCs w:val="32"/>
        </w:rPr>
        <w:t>key milestones and Deliverables</w:t>
      </w:r>
      <w:bookmarkEnd w:id="61"/>
    </w:p>
    <w:p w:rsidR="00872519" w:rsidRDefault="002C204D">
      <w:pPr>
        <w:pStyle w:val="Heading2"/>
      </w:pPr>
      <w:bookmarkStart w:id="62" w:name="_heading=h.awvw374jmr1o"/>
      <w:bookmarkEnd w:id="62"/>
      <w:r>
        <w:t xml:space="preserve">The Customer is looking to award a contract by August 2024. The first agreed </w:t>
      </w:r>
      <w:r>
        <w:t>deliverables will need to be ready for delivery as early as the beginning of October 2024. Further deliverables will be agreed with the successful Supplier upon appointment.</w:t>
      </w:r>
    </w:p>
    <w:p w:rsidR="00872519" w:rsidRDefault="002C204D">
      <w:pPr>
        <w:pStyle w:val="Heading2"/>
      </w:pPr>
      <w:bookmarkStart w:id="63" w:name="_heading=h.b23yzesc1rgx"/>
      <w:bookmarkEnd w:id="63"/>
      <w:r>
        <w:t>The following Contract milestones/deliverables shall apply:</w:t>
      </w:r>
    </w:p>
    <w:p w:rsidR="00872519" w:rsidRDefault="00872519"/>
    <w:tbl>
      <w:tblPr>
        <w:tblW w:w="9019" w:type="dxa"/>
        <w:tblLayout w:type="fixed"/>
        <w:tblCellMar>
          <w:left w:w="10" w:type="dxa"/>
          <w:right w:w="10" w:type="dxa"/>
        </w:tblCellMar>
        <w:tblLook w:val="0000" w:firstRow="0" w:lastRow="0" w:firstColumn="0" w:lastColumn="0" w:noHBand="0" w:noVBand="0"/>
      </w:tblPr>
      <w:tblGrid>
        <w:gridCol w:w="1555"/>
        <w:gridCol w:w="4961"/>
        <w:gridCol w:w="2503"/>
      </w:tblGrid>
      <w:tr w:rsidR="00872519">
        <w:tblPrEx>
          <w:tblCellMar>
            <w:top w:w="0" w:type="dxa"/>
            <w:bottom w:w="0" w:type="dxa"/>
          </w:tblCellMar>
        </w:tblPrEx>
        <w:trPr>
          <w:trHeight w:val="828"/>
        </w:trPr>
        <w:tc>
          <w:tcPr>
            <w:tcW w:w="1555"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vAlign w:val="cente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Milestone/Deliverable</w:t>
            </w:r>
          </w:p>
        </w:tc>
        <w:tc>
          <w:tcPr>
            <w:tcW w:w="4961"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vAlign w:val="cente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Description</w:t>
            </w:r>
          </w:p>
        </w:tc>
        <w:tc>
          <w:tcPr>
            <w:tcW w:w="2503"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vAlign w:val="cente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Timeframe or Delivery Date</w:t>
            </w:r>
          </w:p>
        </w:tc>
      </w:tr>
      <w:tr w:rsidR="00872519">
        <w:tblPrEx>
          <w:tblCellMar>
            <w:top w:w="0" w:type="dxa"/>
            <w:bottom w:w="0" w:type="dxa"/>
          </w:tblCellMar>
        </w:tblPrEx>
        <w:tc>
          <w:tcPr>
            <w:tcW w:w="155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rPr>
            </w:pPr>
            <w:bookmarkStart w:id="64" w:name="_heading=h.i4w4qjcc18ws"/>
            <w:bookmarkEnd w:id="64"/>
            <w:r>
              <w:rPr>
                <w:b w:val="0"/>
                <w:sz w:val="24"/>
                <w:szCs w:val="24"/>
              </w:rPr>
              <w:lastRenderedPageBreak/>
              <w:t>1</w:t>
            </w:r>
          </w:p>
        </w:tc>
        <w:tc>
          <w:tcPr>
            <w:tcW w:w="4961"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pPr>
            <w:bookmarkStart w:id="65" w:name="_heading=h.1h0hco6jyxzl"/>
            <w:bookmarkEnd w:id="65"/>
            <w:r>
              <w:rPr>
                <w:b w:val="0"/>
                <w:sz w:val="24"/>
                <w:szCs w:val="24"/>
                <w:shd w:val="clear" w:color="auto" w:fill="FFFFFF"/>
              </w:rPr>
              <w:t>Contract inception meeting to be held; agree contract management e.g. on-going weekly meetings, quarterly contract management meetings. Introduction to the events team and the yearly events plan.</w:t>
            </w:r>
          </w:p>
        </w:tc>
        <w:tc>
          <w:tcPr>
            <w:tcW w:w="2503"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rPr>
            </w:pPr>
            <w:bookmarkStart w:id="66" w:name="_heading=h.1gninbyiup80"/>
            <w:bookmarkEnd w:id="66"/>
            <w:r>
              <w:rPr>
                <w:b w:val="0"/>
                <w:sz w:val="24"/>
                <w:szCs w:val="24"/>
              </w:rPr>
              <w:t xml:space="preserve">Within week 1 of </w:t>
            </w:r>
            <w:r>
              <w:rPr>
                <w:b w:val="0"/>
                <w:sz w:val="24"/>
                <w:szCs w:val="24"/>
              </w:rPr>
              <w:t>contract award</w:t>
            </w:r>
          </w:p>
        </w:tc>
      </w:tr>
      <w:tr w:rsidR="00872519">
        <w:tblPrEx>
          <w:tblCellMar>
            <w:top w:w="0" w:type="dxa"/>
            <w:bottom w:w="0" w:type="dxa"/>
          </w:tblCellMar>
        </w:tblPrEx>
        <w:tc>
          <w:tcPr>
            <w:tcW w:w="155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rPr>
            </w:pPr>
            <w:bookmarkStart w:id="67" w:name="_heading=h.ei8v4ii9bny5"/>
            <w:bookmarkEnd w:id="67"/>
            <w:r>
              <w:rPr>
                <w:b w:val="0"/>
                <w:sz w:val="24"/>
                <w:szCs w:val="24"/>
              </w:rPr>
              <w:t>2</w:t>
            </w:r>
          </w:p>
        </w:tc>
        <w:tc>
          <w:tcPr>
            <w:tcW w:w="4961"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shd w:val="clear" w:color="auto" w:fill="FFFFFF"/>
              </w:rPr>
            </w:pPr>
            <w:bookmarkStart w:id="68" w:name="_heading=h.2xerr6nyjmwc"/>
            <w:bookmarkEnd w:id="68"/>
            <w:r>
              <w:rPr>
                <w:b w:val="0"/>
                <w:sz w:val="24"/>
                <w:szCs w:val="24"/>
                <w:shd w:val="clear" w:color="auto" w:fill="FFFFFF"/>
              </w:rPr>
              <w:t xml:space="preserve">First meeting to discuss the Customer’s large all staff event and awards ceremony with all employees in attendance and overnight stay. </w:t>
            </w:r>
          </w:p>
        </w:tc>
        <w:tc>
          <w:tcPr>
            <w:tcW w:w="2503"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rPr>
            </w:pPr>
            <w:bookmarkStart w:id="69" w:name="_heading=h.mzujyf21omys"/>
            <w:bookmarkEnd w:id="69"/>
            <w:r>
              <w:rPr>
                <w:b w:val="0"/>
                <w:sz w:val="24"/>
                <w:szCs w:val="24"/>
              </w:rPr>
              <w:t>Within week 2 of contract award</w:t>
            </w:r>
          </w:p>
        </w:tc>
      </w:tr>
      <w:tr w:rsidR="00872519">
        <w:tblPrEx>
          <w:tblCellMar>
            <w:top w:w="0" w:type="dxa"/>
            <w:bottom w:w="0" w:type="dxa"/>
          </w:tblCellMar>
        </w:tblPrEx>
        <w:tc>
          <w:tcPr>
            <w:tcW w:w="1555"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rPr>
            </w:pPr>
            <w:bookmarkStart w:id="70" w:name="_heading=h.8jex85sjlrf0"/>
            <w:bookmarkEnd w:id="70"/>
            <w:r>
              <w:rPr>
                <w:b w:val="0"/>
                <w:sz w:val="24"/>
                <w:szCs w:val="24"/>
              </w:rPr>
              <w:t>3</w:t>
            </w:r>
          </w:p>
        </w:tc>
        <w:tc>
          <w:tcPr>
            <w:tcW w:w="4961"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shd w:val="clear" w:color="auto" w:fill="FFFFFF"/>
              </w:rPr>
            </w:pPr>
            <w:bookmarkStart w:id="71" w:name="_heading=h.5ze8ybrw80yk"/>
            <w:bookmarkEnd w:id="71"/>
            <w:r>
              <w:rPr>
                <w:b w:val="0"/>
                <w:sz w:val="24"/>
                <w:szCs w:val="24"/>
                <w:shd w:val="clear" w:color="auto" w:fill="FFFFFF"/>
              </w:rPr>
              <w:t xml:space="preserve">Delivery of online registration platform and hosted virtual ‘Town </w:t>
            </w:r>
            <w:r>
              <w:rPr>
                <w:b w:val="0"/>
                <w:sz w:val="24"/>
                <w:szCs w:val="24"/>
                <w:shd w:val="clear" w:color="auto" w:fill="FFFFFF"/>
              </w:rPr>
              <w:t>Hall’ event for 800 colleagues</w:t>
            </w:r>
          </w:p>
        </w:tc>
        <w:tc>
          <w:tcPr>
            <w:tcW w:w="2503"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pStyle w:val="Heading3"/>
              <w:spacing w:after="0" w:line="276" w:lineRule="auto"/>
              <w:rPr>
                <w:b w:val="0"/>
                <w:sz w:val="24"/>
                <w:szCs w:val="24"/>
              </w:rPr>
            </w:pPr>
            <w:bookmarkStart w:id="72" w:name="_heading=h.k11ldmv40gui"/>
            <w:bookmarkEnd w:id="72"/>
            <w:r>
              <w:rPr>
                <w:b w:val="0"/>
                <w:sz w:val="24"/>
                <w:szCs w:val="24"/>
              </w:rPr>
              <w:t>September 2024</w:t>
            </w:r>
          </w:p>
        </w:tc>
      </w:tr>
    </w:tbl>
    <w:p w:rsidR="00872519" w:rsidRDefault="00872519">
      <w:pPr>
        <w:pStyle w:val="Heading1"/>
        <w:ind w:left="2520" w:hanging="360"/>
        <w:rPr>
          <w:sz w:val="32"/>
          <w:szCs w:val="32"/>
        </w:rPr>
      </w:pPr>
      <w:bookmarkStart w:id="73" w:name="_heading=h.lnxbz9"/>
      <w:bookmarkEnd w:id="73"/>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74" w:name="_Toc165365933"/>
      <w:r>
        <w:rPr>
          <w:sz w:val="32"/>
          <w:szCs w:val="32"/>
        </w:rPr>
        <w:t>MANAGEMENT INFORMATION/reporting</w:t>
      </w:r>
      <w:bookmarkEnd w:id="74"/>
    </w:p>
    <w:p w:rsidR="00872519" w:rsidRDefault="002C204D">
      <w:pPr>
        <w:pStyle w:val="Heading2"/>
      </w:pPr>
      <w:bookmarkStart w:id="75" w:name="_heading=h.yh78tjeq9wo3"/>
      <w:bookmarkEnd w:id="75"/>
      <w:r>
        <w:t>The Customer will appoint a dedicated contact to work with the Supplier and share appropriate event details in advance.</w:t>
      </w:r>
    </w:p>
    <w:p w:rsidR="00872519" w:rsidRDefault="002C204D">
      <w:pPr>
        <w:pStyle w:val="Heading2"/>
      </w:pPr>
      <w:r>
        <w:t>As part of the reporting requirement, the Supplier will</w:t>
      </w:r>
      <w:r>
        <w:t xml:space="preserve"> be expected to provide progress reports to the Customer via email against agreed work milestones. The Supplier will be required to keep regular contact with the Customer via telephone and email, as and when required.</w:t>
      </w:r>
    </w:p>
    <w:p w:rsidR="00872519" w:rsidRDefault="002C204D">
      <w:pPr>
        <w:pStyle w:val="Heading2"/>
      </w:pPr>
      <w:bookmarkStart w:id="76" w:name="_heading=h.ld9h6gnal7wh"/>
      <w:bookmarkEnd w:id="76"/>
      <w:r>
        <w:t xml:space="preserve">Regular informal discussions over the </w:t>
      </w:r>
      <w:r>
        <w:t>telephone or video call on a minimum of two weekly intervals.</w:t>
      </w:r>
    </w:p>
    <w:p w:rsidR="00872519" w:rsidRDefault="002C204D">
      <w:pPr>
        <w:numPr>
          <w:ilvl w:val="1"/>
          <w:numId w:val="5"/>
        </w:numPr>
        <w:suppressAutoHyphens w:val="0"/>
        <w:spacing w:after="0" w:line="240" w:lineRule="auto"/>
        <w:textAlignment w:val="auto"/>
      </w:pPr>
      <w:r>
        <w:rPr>
          <w:sz w:val="24"/>
        </w:rPr>
        <w:t xml:space="preserve">Monthly meetings to evaluate progress and agree next steps/actions will be required. These will be held in a combination of the Customer's offices or through use of video calling. </w:t>
      </w:r>
    </w:p>
    <w:p w:rsidR="00872519" w:rsidRDefault="00872519">
      <w:pPr>
        <w:ind w:left="720"/>
        <w:rPr>
          <w:sz w:val="24"/>
        </w:rPr>
      </w:pP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77" w:name="_Toc165365934"/>
      <w:r>
        <w:rPr>
          <w:sz w:val="32"/>
          <w:szCs w:val="32"/>
        </w:rPr>
        <w:t>volumes</w:t>
      </w:r>
      <w:bookmarkEnd w:id="77"/>
    </w:p>
    <w:p w:rsidR="00872519" w:rsidRDefault="002C204D">
      <w:pPr>
        <w:pStyle w:val="Heading2"/>
      </w:pPr>
      <w:bookmarkStart w:id="78" w:name="_heading=h.vubdi2g2arwp"/>
      <w:bookmarkEnd w:id="78"/>
      <w:r>
        <w:t xml:space="preserve">The </w:t>
      </w:r>
      <w:r>
        <w:t xml:space="preserve">Supplier will design, build, furnish and store a minimum of five </w:t>
      </w:r>
      <w:proofErr w:type="gramStart"/>
      <w:r>
        <w:t>exhibition  stands</w:t>
      </w:r>
      <w:proofErr w:type="gramEnd"/>
      <w:r>
        <w:t xml:space="preserve"> throughout the contract period.</w:t>
      </w:r>
    </w:p>
    <w:p w:rsidR="00872519" w:rsidRDefault="002C204D">
      <w:pPr>
        <w:pStyle w:val="Heading2"/>
      </w:pPr>
      <w:bookmarkStart w:id="79" w:name="_heading=h.iutzhl8sfro5"/>
      <w:bookmarkEnd w:id="79"/>
      <w:r>
        <w:t>The Supplier will be expected to travel and build event stands at an estimated 14 external events per year</w:t>
      </w:r>
    </w:p>
    <w:p w:rsidR="00872519" w:rsidRDefault="002C204D">
      <w:pPr>
        <w:pStyle w:val="Heading2"/>
      </w:pPr>
      <w:bookmarkStart w:id="80" w:name="_heading=h.koh73rsjxq93"/>
      <w:bookmarkEnd w:id="80"/>
      <w:r>
        <w:lastRenderedPageBreak/>
        <w:t xml:space="preserve">The supplier will be expected to </w:t>
      </w:r>
      <w:r>
        <w:t>travel to, build infrastructure and provide AV support for an estimated 6 internal events over the course of the contract</w:t>
      </w: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81" w:name="_Toc165365935"/>
      <w:r>
        <w:rPr>
          <w:sz w:val="32"/>
          <w:szCs w:val="32"/>
        </w:rPr>
        <w:t>continuous improvement</w:t>
      </w:r>
      <w:bookmarkEnd w:id="81"/>
    </w:p>
    <w:p w:rsidR="00872519" w:rsidRDefault="002C204D">
      <w:pPr>
        <w:pStyle w:val="Heading2"/>
      </w:pPr>
      <w:bookmarkStart w:id="82" w:name="_heading=h.i4xu7m7a9d8m"/>
      <w:bookmarkEnd w:id="82"/>
      <w:r>
        <w:t>The Supplier will be expected to continually improve the way in which the required services are to be delivered</w:t>
      </w:r>
      <w:r>
        <w:t xml:space="preserve"> throughout the contract duration.</w:t>
      </w:r>
    </w:p>
    <w:p w:rsidR="00872519" w:rsidRDefault="002C204D">
      <w:pPr>
        <w:pStyle w:val="Heading2"/>
      </w:pPr>
      <w:bookmarkStart w:id="83" w:name="_heading=h.563q1evoniu"/>
      <w:bookmarkEnd w:id="83"/>
      <w:r>
        <w:t>The Supplier should present new ways of working to the Customers during contract review meetings.</w:t>
      </w:r>
    </w:p>
    <w:p w:rsidR="00872519" w:rsidRDefault="002C204D">
      <w:pPr>
        <w:pStyle w:val="Heading2"/>
      </w:pPr>
      <w:bookmarkStart w:id="84" w:name="_heading=h.73chrq1ebvom"/>
      <w:bookmarkEnd w:id="84"/>
      <w:r>
        <w:t>Changes to the way in which the services are to be delivered must be brought to the Customer’s attention and agreed prior t</w:t>
      </w:r>
      <w:r>
        <w:t>o any changes being implemented</w:t>
      </w:r>
    </w:p>
    <w:p w:rsidR="00872519" w:rsidRDefault="002C204D">
      <w:pPr>
        <w:pStyle w:val="Heading1"/>
        <w:keepLines w:val="0"/>
        <w:numPr>
          <w:ilvl w:val="0"/>
          <w:numId w:val="5"/>
        </w:numPr>
        <w:suppressAutoHyphens w:val="0"/>
        <w:spacing w:before="0" w:after="240" w:line="240" w:lineRule="auto"/>
        <w:jc w:val="both"/>
        <w:textAlignment w:val="auto"/>
        <w:rPr>
          <w:sz w:val="32"/>
          <w:szCs w:val="32"/>
        </w:rPr>
      </w:pPr>
      <w:bookmarkStart w:id="85" w:name="_Toc165365936"/>
      <w:r>
        <w:rPr>
          <w:sz w:val="32"/>
          <w:szCs w:val="32"/>
        </w:rPr>
        <w:t>Sustainability / SOCIAL VALUE</w:t>
      </w:r>
      <w:bookmarkEnd w:id="85"/>
    </w:p>
    <w:p w:rsidR="00872519" w:rsidRDefault="002C204D">
      <w:pPr>
        <w:pStyle w:val="Heading2"/>
      </w:pPr>
      <w:bookmarkStart w:id="86" w:name="_heading=h.slierscsw10c"/>
      <w:bookmarkEnd w:id="86"/>
      <w:r>
        <w:t>In accordance with the RM6124 Communications Marketplace terms and conditions.</w:t>
      </w:r>
    </w:p>
    <w:p w:rsidR="00872519" w:rsidRDefault="002C204D">
      <w:pPr>
        <w:pStyle w:val="Heading2"/>
      </w:pPr>
      <w:bookmarkStart w:id="87" w:name="_heading=h.wos7si9cjz7n"/>
      <w:bookmarkEnd w:id="87"/>
      <w:r>
        <w:t>The in-house events team is committed to sourcing products and services that are as sustainable as possible. This i</w:t>
      </w:r>
      <w:r>
        <w:t>s a key element to the Customer's decision making when selecting materials for stand designs and the distribution of the Customer's marketing materials. It is important that the Supplier considers this when advising the Customer's in-house events team on p</w:t>
      </w:r>
      <w:r>
        <w:t>otential options for stand builds and to always consider repurposing materials. This is something that the Customer strives to improve when new opportunities are identified to do so; therefore, the Supplier should offer sustainable options in all event asp</w:t>
      </w:r>
      <w:r>
        <w:t xml:space="preserve">ects when possible. </w:t>
      </w:r>
    </w:p>
    <w:p w:rsidR="00872519" w:rsidRDefault="00872519">
      <w:pPr>
        <w:ind w:left="720"/>
        <w:jc w:val="both"/>
        <w:rPr>
          <w:sz w:val="24"/>
          <w:shd w:val="clear" w:color="auto" w:fill="FFFF00"/>
        </w:rPr>
      </w:pP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88" w:name="_Toc165365937"/>
      <w:r>
        <w:rPr>
          <w:sz w:val="32"/>
          <w:szCs w:val="32"/>
        </w:rPr>
        <w:t>quality</w:t>
      </w:r>
      <w:bookmarkEnd w:id="88"/>
    </w:p>
    <w:p w:rsidR="00872519" w:rsidRDefault="002C204D">
      <w:pPr>
        <w:numPr>
          <w:ilvl w:val="1"/>
          <w:numId w:val="5"/>
        </w:numPr>
        <w:suppressAutoHyphens w:val="0"/>
        <w:spacing w:after="240" w:line="276" w:lineRule="auto"/>
        <w:textAlignment w:val="auto"/>
      </w:pPr>
      <w:r>
        <w:rPr>
          <w:sz w:val="24"/>
        </w:rPr>
        <w:t>Monthly progress reports against budget and agreed contract milestones in the delivery of the outputs will be required in written format by email or an alternative agreed format. These should be accompanied by regular informal</w:t>
      </w:r>
      <w:r>
        <w:rPr>
          <w:sz w:val="24"/>
        </w:rPr>
        <w:t xml:space="preserve"> discussions over the telephone on a minimum of two weekly intervals.</w:t>
      </w:r>
    </w:p>
    <w:p w:rsidR="00872519" w:rsidRDefault="002C204D">
      <w:pPr>
        <w:numPr>
          <w:ilvl w:val="1"/>
          <w:numId w:val="5"/>
        </w:numPr>
        <w:suppressAutoHyphens w:val="0"/>
        <w:spacing w:after="120" w:line="276" w:lineRule="auto"/>
        <w:textAlignment w:val="auto"/>
      </w:pPr>
      <w:r>
        <w:rPr>
          <w:sz w:val="24"/>
        </w:rPr>
        <w:t>Quarterly meetings to evaluate progress and agree next steps/actions will also be required. These will be held through the use of video calling and when applicable in the Customer’s offi</w:t>
      </w:r>
      <w:r>
        <w:rPr>
          <w:sz w:val="24"/>
        </w:rPr>
        <w:t xml:space="preserve">ce. </w:t>
      </w: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89" w:name="_Toc165365938"/>
      <w:r>
        <w:rPr>
          <w:sz w:val="32"/>
          <w:szCs w:val="32"/>
        </w:rPr>
        <w:t>PRICE</w:t>
      </w:r>
      <w:bookmarkEnd w:id="89"/>
    </w:p>
    <w:p w:rsidR="00872519" w:rsidRDefault="002C204D">
      <w:pPr>
        <w:numPr>
          <w:ilvl w:val="1"/>
          <w:numId w:val="5"/>
        </w:numPr>
        <w:suppressAutoHyphens w:val="0"/>
        <w:spacing w:after="120" w:line="276" w:lineRule="auto"/>
        <w:textAlignment w:val="auto"/>
      </w:pPr>
      <w:r>
        <w:rPr>
          <w:sz w:val="24"/>
        </w:rPr>
        <w:t xml:space="preserve">The maximum total budget available to the successful Supplier over the 2 (two) year contract duration is £480,000.00 (ex VAT). This must cover all proposed activity. </w:t>
      </w:r>
    </w:p>
    <w:p w:rsidR="00872519" w:rsidRDefault="002C204D">
      <w:pPr>
        <w:numPr>
          <w:ilvl w:val="1"/>
          <w:numId w:val="5"/>
        </w:numPr>
        <w:suppressAutoHyphens w:val="0"/>
        <w:spacing w:after="120" w:line="276" w:lineRule="auto"/>
        <w:textAlignment w:val="auto"/>
      </w:pPr>
      <w:r>
        <w:rPr>
          <w:sz w:val="24"/>
        </w:rPr>
        <w:lastRenderedPageBreak/>
        <w:t>Prices are to be submitted via the e-Sourcing Suite Attachment 4 – Price Sched</w:t>
      </w:r>
      <w:r>
        <w:rPr>
          <w:sz w:val="24"/>
        </w:rPr>
        <w:t xml:space="preserve">ule excluding VAT and including all other expenses relating to Contract delivery. Payment will be made on a time and materials basis and as such there is no guaranteed spend. </w:t>
      </w:r>
    </w:p>
    <w:p w:rsidR="00872519" w:rsidRDefault="00872519">
      <w:pPr>
        <w:pStyle w:val="Heading2"/>
      </w:pP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90" w:name="_Toc165365939"/>
      <w:r>
        <w:rPr>
          <w:sz w:val="32"/>
          <w:szCs w:val="32"/>
        </w:rPr>
        <w:t>STAFF AND CUSTOMER SERVICE</w:t>
      </w:r>
      <w:bookmarkEnd w:id="90"/>
    </w:p>
    <w:p w:rsidR="00872519" w:rsidRDefault="002C204D">
      <w:pPr>
        <w:numPr>
          <w:ilvl w:val="1"/>
          <w:numId w:val="5"/>
        </w:numPr>
        <w:suppressAutoHyphens w:val="0"/>
        <w:spacing w:after="120" w:line="276" w:lineRule="auto"/>
        <w:textAlignment w:val="auto"/>
      </w:pPr>
      <w:r>
        <w:rPr>
          <w:sz w:val="24"/>
        </w:rPr>
        <w:t>The Supplier shall provide a sufficient level of res</w:t>
      </w:r>
      <w:r>
        <w:rPr>
          <w:sz w:val="24"/>
        </w:rPr>
        <w:t xml:space="preserve">ource throughout the duration of the contract in order to consistently deliver a quality service. </w:t>
      </w:r>
    </w:p>
    <w:p w:rsidR="00872519" w:rsidRDefault="002C204D">
      <w:pPr>
        <w:numPr>
          <w:ilvl w:val="1"/>
          <w:numId w:val="5"/>
        </w:numPr>
        <w:suppressAutoHyphens w:val="0"/>
        <w:spacing w:after="120" w:line="276" w:lineRule="auto"/>
        <w:textAlignment w:val="auto"/>
      </w:pPr>
      <w:r>
        <w:rPr>
          <w:sz w:val="24"/>
        </w:rPr>
        <w:t xml:space="preserve">The Supplier's staff assigned to the contract shall have the relevant qualifications and experience to deliver the Contract to the required standard. </w:t>
      </w:r>
    </w:p>
    <w:p w:rsidR="00872519" w:rsidRDefault="002C204D">
      <w:pPr>
        <w:numPr>
          <w:ilvl w:val="1"/>
          <w:numId w:val="5"/>
        </w:numPr>
        <w:suppressAutoHyphens w:val="0"/>
        <w:spacing w:after="120" w:line="276" w:lineRule="auto"/>
        <w:textAlignment w:val="auto"/>
      </w:pPr>
      <w:r>
        <w:rPr>
          <w:sz w:val="24"/>
        </w:rPr>
        <w:t>The Su</w:t>
      </w:r>
      <w:r>
        <w:rPr>
          <w:sz w:val="24"/>
        </w:rPr>
        <w:t xml:space="preserve">pplier shall ensure that staff understand the Customer's vision and objectives and will provide excellent Customer service to the authority throughout the duration of the contract. </w:t>
      </w:r>
    </w:p>
    <w:p w:rsidR="00872519" w:rsidRDefault="00872519">
      <w:pPr>
        <w:pStyle w:val="Heading2"/>
      </w:pP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91" w:name="_Toc165365940"/>
      <w:r>
        <w:rPr>
          <w:sz w:val="32"/>
          <w:szCs w:val="32"/>
        </w:rPr>
        <w:t>service levels and performance</w:t>
      </w:r>
      <w:bookmarkEnd w:id="91"/>
    </w:p>
    <w:p w:rsidR="00872519" w:rsidRDefault="002C204D">
      <w:pPr>
        <w:pStyle w:val="Heading2"/>
      </w:pPr>
      <w:r>
        <w:t xml:space="preserve">The Buyer will measure the quality of the </w:t>
      </w:r>
      <w:r>
        <w:t>Supplier’s delivery by:</w:t>
      </w:r>
    </w:p>
    <w:tbl>
      <w:tblPr>
        <w:tblW w:w="9024" w:type="dxa"/>
        <w:tblInd w:w="-5" w:type="dxa"/>
        <w:tblLayout w:type="fixed"/>
        <w:tblCellMar>
          <w:left w:w="10" w:type="dxa"/>
          <w:right w:w="10" w:type="dxa"/>
        </w:tblCellMar>
        <w:tblLook w:val="0000" w:firstRow="0" w:lastRow="0" w:firstColumn="0" w:lastColumn="0" w:noHBand="0" w:noVBand="0"/>
      </w:tblPr>
      <w:tblGrid>
        <w:gridCol w:w="1276"/>
        <w:gridCol w:w="2368"/>
        <w:gridCol w:w="3746"/>
        <w:gridCol w:w="1634"/>
      </w:tblGrid>
      <w:tr w:rsidR="00872519">
        <w:tblPrEx>
          <w:tblCellMar>
            <w:top w:w="0" w:type="dxa"/>
            <w:bottom w:w="0" w:type="dxa"/>
          </w:tblCellMar>
        </w:tblPrEx>
        <w:trPr>
          <w:trHeight w:val="686"/>
        </w:trPr>
        <w:tc>
          <w:tcPr>
            <w:tcW w:w="1276"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KPI/SLA</w:t>
            </w:r>
          </w:p>
        </w:tc>
        <w:tc>
          <w:tcPr>
            <w:tcW w:w="2368"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Service Area</w:t>
            </w:r>
          </w:p>
        </w:tc>
        <w:tc>
          <w:tcPr>
            <w:tcW w:w="3746"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KPI/SLA description</w:t>
            </w:r>
          </w:p>
        </w:tc>
        <w:tc>
          <w:tcPr>
            <w:tcW w:w="1634"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rsidR="00872519" w:rsidRDefault="002C204D">
            <w:pPr>
              <w:pBdr>
                <w:top w:val="single" w:sz="2" w:space="31" w:color="FFFFFF" w:shadow="1"/>
                <w:left w:val="single" w:sz="2" w:space="31" w:color="FFFFFF" w:shadow="1"/>
                <w:bottom w:val="single" w:sz="2" w:space="31" w:color="FFFFFF" w:shadow="1"/>
                <w:right w:val="single" w:sz="2" w:space="31" w:color="FFFFFF" w:shadow="1"/>
              </w:pBdr>
            </w:pPr>
            <w:r>
              <w:rPr>
                <w:color w:val="000000"/>
                <w:sz w:val="24"/>
              </w:rPr>
              <w:t>Target</w:t>
            </w:r>
          </w:p>
        </w:tc>
      </w:tr>
      <w:tr w:rsidR="00872519">
        <w:tblPrEx>
          <w:tblCellMar>
            <w:top w:w="0" w:type="dxa"/>
            <w:bottom w:w="0" w:type="dxa"/>
          </w:tblCellMar>
        </w:tblPrEx>
        <w:tc>
          <w:tcPr>
            <w:tcW w:w="127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1</w:t>
            </w:r>
          </w:p>
        </w:tc>
        <w:tc>
          <w:tcPr>
            <w:tcW w:w="2368"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ind w:left="-100"/>
              <w:jc w:val="center"/>
              <w:rPr>
                <w:color w:val="000000"/>
                <w:sz w:val="24"/>
              </w:rPr>
            </w:pPr>
            <w:r>
              <w:rPr>
                <w:color w:val="000000"/>
                <w:sz w:val="24"/>
              </w:rPr>
              <w:t>Account</w:t>
            </w:r>
          </w:p>
        </w:tc>
        <w:tc>
          <w:tcPr>
            <w:tcW w:w="3746"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rPr>
                <w:color w:val="000000"/>
                <w:sz w:val="24"/>
              </w:rPr>
            </w:pPr>
            <w:r>
              <w:rPr>
                <w:color w:val="000000"/>
                <w:sz w:val="24"/>
              </w:rPr>
              <w:t>Respond and resolve any contractual issues within 10 working days.</w:t>
            </w:r>
          </w:p>
        </w:tc>
        <w:tc>
          <w:tcPr>
            <w:tcW w:w="1634"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100%</w:t>
            </w:r>
          </w:p>
        </w:tc>
      </w:tr>
      <w:tr w:rsidR="00872519">
        <w:tblPrEx>
          <w:tblCellMar>
            <w:top w:w="0" w:type="dxa"/>
            <w:bottom w:w="0" w:type="dxa"/>
          </w:tblCellMar>
        </w:tblPrEx>
        <w:tc>
          <w:tcPr>
            <w:tcW w:w="127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2</w:t>
            </w:r>
          </w:p>
        </w:tc>
        <w:tc>
          <w:tcPr>
            <w:tcW w:w="2368"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ind w:left="-100"/>
              <w:jc w:val="center"/>
              <w:rPr>
                <w:color w:val="000000"/>
                <w:sz w:val="24"/>
              </w:rPr>
            </w:pPr>
            <w:r>
              <w:rPr>
                <w:color w:val="000000"/>
                <w:sz w:val="24"/>
              </w:rPr>
              <w:t>Account management</w:t>
            </w:r>
          </w:p>
        </w:tc>
        <w:tc>
          <w:tcPr>
            <w:tcW w:w="3746"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rPr>
                <w:color w:val="000000"/>
                <w:sz w:val="24"/>
              </w:rPr>
            </w:pPr>
            <w:r>
              <w:rPr>
                <w:color w:val="000000"/>
                <w:sz w:val="24"/>
              </w:rPr>
              <w:t>Attendance at quarterly reviews.</w:t>
            </w:r>
          </w:p>
        </w:tc>
        <w:tc>
          <w:tcPr>
            <w:tcW w:w="1634"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100%</w:t>
            </w:r>
          </w:p>
        </w:tc>
      </w:tr>
      <w:tr w:rsidR="00872519">
        <w:tblPrEx>
          <w:tblCellMar>
            <w:top w:w="0" w:type="dxa"/>
            <w:bottom w:w="0" w:type="dxa"/>
          </w:tblCellMar>
        </w:tblPrEx>
        <w:tc>
          <w:tcPr>
            <w:tcW w:w="127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3</w:t>
            </w:r>
          </w:p>
        </w:tc>
        <w:tc>
          <w:tcPr>
            <w:tcW w:w="2368"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ind w:left="-100"/>
              <w:jc w:val="center"/>
              <w:rPr>
                <w:color w:val="000000"/>
                <w:sz w:val="24"/>
              </w:rPr>
            </w:pPr>
            <w:r>
              <w:rPr>
                <w:color w:val="000000"/>
                <w:sz w:val="24"/>
              </w:rPr>
              <w:t>Service delivery</w:t>
            </w:r>
          </w:p>
        </w:tc>
        <w:tc>
          <w:tcPr>
            <w:tcW w:w="3746"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rPr>
                <w:color w:val="000000"/>
                <w:sz w:val="24"/>
              </w:rPr>
            </w:pPr>
            <w:r>
              <w:rPr>
                <w:color w:val="000000"/>
                <w:sz w:val="24"/>
              </w:rPr>
              <w:t xml:space="preserve">Deliver in line with </w:t>
            </w:r>
            <w:r>
              <w:rPr>
                <w:color w:val="000000"/>
                <w:sz w:val="24"/>
              </w:rPr>
              <w:t>agreed time schedule and budget for each brief.</w:t>
            </w:r>
          </w:p>
        </w:tc>
        <w:tc>
          <w:tcPr>
            <w:tcW w:w="1634"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100%</w:t>
            </w:r>
          </w:p>
        </w:tc>
      </w:tr>
      <w:tr w:rsidR="00872519">
        <w:tblPrEx>
          <w:tblCellMar>
            <w:top w:w="0" w:type="dxa"/>
            <w:bottom w:w="0" w:type="dxa"/>
          </w:tblCellMar>
        </w:tblPrEx>
        <w:tc>
          <w:tcPr>
            <w:tcW w:w="127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4</w:t>
            </w:r>
          </w:p>
        </w:tc>
        <w:tc>
          <w:tcPr>
            <w:tcW w:w="2368"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ind w:left="-100"/>
              <w:jc w:val="center"/>
              <w:rPr>
                <w:color w:val="000000"/>
                <w:sz w:val="24"/>
              </w:rPr>
            </w:pPr>
            <w:r>
              <w:rPr>
                <w:color w:val="000000"/>
                <w:sz w:val="24"/>
              </w:rPr>
              <w:t>Service delivery</w:t>
            </w:r>
          </w:p>
        </w:tc>
        <w:tc>
          <w:tcPr>
            <w:tcW w:w="3746"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rPr>
                <w:color w:val="000000"/>
                <w:sz w:val="24"/>
              </w:rPr>
            </w:pPr>
            <w:r>
              <w:rPr>
                <w:color w:val="000000"/>
                <w:sz w:val="24"/>
              </w:rPr>
              <w:t xml:space="preserve">High quality event stands, production and service within </w:t>
            </w:r>
            <w:r>
              <w:rPr>
                <w:color w:val="000000"/>
                <w:sz w:val="24"/>
              </w:rPr>
              <w:lastRenderedPageBreak/>
              <w:t>agreed timescales following receipt of brief.</w:t>
            </w:r>
          </w:p>
        </w:tc>
        <w:tc>
          <w:tcPr>
            <w:tcW w:w="1634"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lastRenderedPageBreak/>
              <w:t>100%</w:t>
            </w:r>
          </w:p>
        </w:tc>
      </w:tr>
      <w:tr w:rsidR="00872519">
        <w:tblPrEx>
          <w:tblCellMar>
            <w:top w:w="0" w:type="dxa"/>
            <w:bottom w:w="0" w:type="dxa"/>
          </w:tblCellMar>
        </w:tblPrEx>
        <w:tc>
          <w:tcPr>
            <w:tcW w:w="127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5</w:t>
            </w:r>
          </w:p>
        </w:tc>
        <w:tc>
          <w:tcPr>
            <w:tcW w:w="2368"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ind w:left="-100"/>
              <w:jc w:val="center"/>
              <w:rPr>
                <w:color w:val="000000"/>
                <w:sz w:val="24"/>
              </w:rPr>
            </w:pPr>
            <w:r>
              <w:rPr>
                <w:color w:val="000000"/>
                <w:sz w:val="24"/>
              </w:rPr>
              <w:t>Service delivery</w:t>
            </w:r>
          </w:p>
        </w:tc>
        <w:tc>
          <w:tcPr>
            <w:tcW w:w="3746"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rPr>
                <w:color w:val="000000"/>
                <w:sz w:val="24"/>
              </w:rPr>
            </w:pPr>
            <w:r>
              <w:rPr>
                <w:color w:val="000000"/>
                <w:sz w:val="24"/>
              </w:rPr>
              <w:t xml:space="preserve">Respond and resolve any event specific issues or </w:t>
            </w:r>
            <w:r>
              <w:rPr>
                <w:color w:val="000000"/>
                <w:sz w:val="24"/>
              </w:rPr>
              <w:t xml:space="preserve">amendments within 5 working days or sooner in order to deliver on the brief. </w:t>
            </w:r>
          </w:p>
        </w:tc>
        <w:tc>
          <w:tcPr>
            <w:tcW w:w="1634"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100%</w:t>
            </w:r>
          </w:p>
        </w:tc>
      </w:tr>
      <w:tr w:rsidR="00872519">
        <w:tblPrEx>
          <w:tblCellMar>
            <w:top w:w="0" w:type="dxa"/>
            <w:bottom w:w="0" w:type="dxa"/>
          </w:tblCellMar>
        </w:tblPrEx>
        <w:tc>
          <w:tcPr>
            <w:tcW w:w="127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6</w:t>
            </w:r>
          </w:p>
        </w:tc>
        <w:tc>
          <w:tcPr>
            <w:tcW w:w="2368"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ind w:left="-100"/>
              <w:jc w:val="center"/>
              <w:rPr>
                <w:color w:val="000000"/>
                <w:sz w:val="24"/>
              </w:rPr>
            </w:pPr>
            <w:r>
              <w:rPr>
                <w:color w:val="000000"/>
                <w:sz w:val="24"/>
              </w:rPr>
              <w:t>Service delivery</w:t>
            </w:r>
          </w:p>
        </w:tc>
        <w:tc>
          <w:tcPr>
            <w:tcW w:w="3746"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rPr>
                <w:color w:val="000000"/>
                <w:sz w:val="24"/>
              </w:rPr>
            </w:pPr>
            <w:r>
              <w:rPr>
                <w:color w:val="000000"/>
                <w:sz w:val="24"/>
              </w:rPr>
              <w:t>Attendance at all meetings requested by the Customer. Time and date to be agreed between Customer and Supplier.</w:t>
            </w:r>
          </w:p>
        </w:tc>
        <w:tc>
          <w:tcPr>
            <w:tcW w:w="1634"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100%</w:t>
            </w:r>
          </w:p>
        </w:tc>
      </w:tr>
      <w:tr w:rsidR="00872519">
        <w:tblPrEx>
          <w:tblCellMar>
            <w:top w:w="0" w:type="dxa"/>
            <w:bottom w:w="0" w:type="dxa"/>
          </w:tblCellMar>
        </w:tblPrEx>
        <w:tc>
          <w:tcPr>
            <w:tcW w:w="1276"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7</w:t>
            </w:r>
          </w:p>
        </w:tc>
        <w:tc>
          <w:tcPr>
            <w:tcW w:w="2368"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ind w:left="-100"/>
              <w:jc w:val="center"/>
              <w:rPr>
                <w:color w:val="000000"/>
                <w:sz w:val="24"/>
              </w:rPr>
            </w:pPr>
            <w:r>
              <w:rPr>
                <w:color w:val="000000"/>
                <w:sz w:val="24"/>
              </w:rPr>
              <w:t>Service delivery</w:t>
            </w:r>
          </w:p>
        </w:tc>
        <w:tc>
          <w:tcPr>
            <w:tcW w:w="3746"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rPr>
                <w:color w:val="000000"/>
                <w:sz w:val="24"/>
              </w:rPr>
            </w:pPr>
            <w:r>
              <w:rPr>
                <w:color w:val="000000"/>
                <w:sz w:val="24"/>
              </w:rPr>
              <w:t xml:space="preserve">Effective </w:t>
            </w:r>
            <w:r>
              <w:rPr>
                <w:color w:val="000000"/>
                <w:sz w:val="24"/>
              </w:rPr>
              <w:t>working with stakeholders (third party event companies / executive board members).</w:t>
            </w:r>
          </w:p>
        </w:tc>
        <w:tc>
          <w:tcPr>
            <w:tcW w:w="1634" w:type="dxa"/>
            <w:tcBorders>
              <w:bottom w:val="single" w:sz="8" w:space="0" w:color="000000"/>
              <w:right w:val="single" w:sz="8" w:space="0" w:color="000000"/>
            </w:tcBorders>
            <w:shd w:val="clear" w:color="auto" w:fill="auto"/>
            <w:tcMar>
              <w:top w:w="100" w:type="dxa"/>
              <w:left w:w="100" w:type="dxa"/>
              <w:bottom w:w="100" w:type="dxa"/>
              <w:right w:w="100" w:type="dxa"/>
            </w:tcMar>
          </w:tcPr>
          <w:p w:rsidR="00872519" w:rsidRDefault="002C204D">
            <w:pPr>
              <w:spacing w:line="276" w:lineRule="auto"/>
              <w:jc w:val="center"/>
              <w:rPr>
                <w:color w:val="000000"/>
                <w:sz w:val="24"/>
              </w:rPr>
            </w:pPr>
            <w:r>
              <w:rPr>
                <w:color w:val="000000"/>
                <w:sz w:val="24"/>
              </w:rPr>
              <w:t>100%</w:t>
            </w:r>
          </w:p>
        </w:tc>
      </w:tr>
    </w:tbl>
    <w:p w:rsidR="00872519" w:rsidRDefault="00872519">
      <w:pPr>
        <w:pStyle w:val="Heading2"/>
      </w:pPr>
    </w:p>
    <w:p w:rsidR="00872519" w:rsidRDefault="002C204D">
      <w:pPr>
        <w:numPr>
          <w:ilvl w:val="1"/>
          <w:numId w:val="5"/>
        </w:numPr>
        <w:suppressAutoHyphens w:val="0"/>
        <w:spacing w:after="120" w:line="276" w:lineRule="auto"/>
        <w:textAlignment w:val="auto"/>
      </w:pPr>
      <w:r>
        <w:rPr>
          <w:sz w:val="24"/>
        </w:rPr>
        <w:t xml:space="preserve">Where the Customer identifies poor performance against the agreed KPIs, the Supplier shall be required to attend a performance review meeting. The performance review </w:t>
      </w:r>
      <w:r>
        <w:rPr>
          <w:sz w:val="24"/>
        </w:rPr>
        <w:t>meeting shall be at an agreed time no later than 10 working days from the date of notification at the Customer premises.</w:t>
      </w:r>
    </w:p>
    <w:p w:rsidR="00872519" w:rsidRDefault="002C204D">
      <w:pPr>
        <w:numPr>
          <w:ilvl w:val="1"/>
          <w:numId w:val="5"/>
        </w:numPr>
        <w:suppressAutoHyphens w:val="0"/>
        <w:spacing w:after="120" w:line="276" w:lineRule="auto"/>
        <w:textAlignment w:val="auto"/>
      </w:pPr>
      <w:r>
        <w:rPr>
          <w:sz w:val="24"/>
        </w:rPr>
        <w:t>The Supplier shall be required to provide a full incident report which describes the issues and identifies the causes. The Supplier wil</w:t>
      </w:r>
      <w:r>
        <w:rPr>
          <w:sz w:val="24"/>
        </w:rPr>
        <w:t xml:space="preserve">l also be required to prepare a full and robust ‘Service Improvement Action Plan’ which sets out its proposals to remedy the service failure. The Service improvement Plan shall be subject to amendment following the performance review meeting and agreed by </w:t>
      </w:r>
      <w:r>
        <w:rPr>
          <w:sz w:val="24"/>
        </w:rPr>
        <w:t xml:space="preserve">both parties prior to implementation. </w:t>
      </w:r>
    </w:p>
    <w:p w:rsidR="00872519" w:rsidRDefault="002C204D">
      <w:pPr>
        <w:numPr>
          <w:ilvl w:val="1"/>
          <w:numId w:val="5"/>
        </w:numPr>
        <w:suppressAutoHyphens w:val="0"/>
        <w:spacing w:after="120" w:line="276" w:lineRule="auto"/>
        <w:textAlignment w:val="auto"/>
      </w:pPr>
      <w:r>
        <w:rPr>
          <w:sz w:val="24"/>
        </w:rPr>
        <w:t xml:space="preserve">The Customer agrees to work with the Supplier to resolve service failure issues. However, it will remain the Supplier’s sole responsibility to resolve any service failure issues. </w:t>
      </w:r>
    </w:p>
    <w:p w:rsidR="00872519" w:rsidRDefault="002C204D">
      <w:pPr>
        <w:numPr>
          <w:ilvl w:val="1"/>
          <w:numId w:val="5"/>
        </w:numPr>
        <w:suppressAutoHyphens w:val="0"/>
        <w:spacing w:after="120" w:line="276" w:lineRule="auto"/>
        <w:textAlignment w:val="auto"/>
      </w:pPr>
      <w:r>
        <w:rPr>
          <w:sz w:val="24"/>
        </w:rPr>
        <w:t>Where the Supplier fails to provide a</w:t>
      </w:r>
      <w:r>
        <w:rPr>
          <w:sz w:val="24"/>
        </w:rPr>
        <w:t xml:space="preserve"> ‘Service Improvement Plan’ or fails to deliver the agreed ‘Service Improvement Plan’ to the required standard, the Customer reserves the right to seek early termination of the contract in accordance with the procedures set out in Attachment 5a Terms and C</w:t>
      </w:r>
      <w:r>
        <w:rPr>
          <w:sz w:val="24"/>
        </w:rPr>
        <w:t xml:space="preserve">onditions. </w:t>
      </w:r>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92" w:name="_Toc165365941"/>
      <w:r>
        <w:rPr>
          <w:sz w:val="32"/>
          <w:szCs w:val="32"/>
        </w:rPr>
        <w:lastRenderedPageBreak/>
        <w:t>Security and CONFIDENTIALITY requirements</w:t>
      </w:r>
      <w:bookmarkEnd w:id="92"/>
    </w:p>
    <w:p w:rsidR="00872519" w:rsidRDefault="002C204D">
      <w:pPr>
        <w:pStyle w:val="Heading2"/>
      </w:pPr>
      <w:r>
        <w:t>The Supplier shall be certified as compliant with:</w:t>
      </w:r>
    </w:p>
    <w:p w:rsidR="00872519" w:rsidRDefault="002C204D">
      <w:pPr>
        <w:pStyle w:val="Heading3"/>
        <w:keepNext w:val="0"/>
        <w:keepLines w:val="0"/>
        <w:numPr>
          <w:ilvl w:val="2"/>
          <w:numId w:val="5"/>
        </w:numPr>
        <w:suppressAutoHyphens w:val="0"/>
        <w:spacing w:before="0" w:after="240" w:line="240" w:lineRule="auto"/>
        <w:jc w:val="both"/>
        <w:textAlignment w:val="auto"/>
        <w:rPr>
          <w:sz w:val="24"/>
          <w:szCs w:val="24"/>
        </w:rPr>
      </w:pPr>
      <w:r>
        <w:rPr>
          <w:sz w:val="24"/>
          <w:szCs w:val="24"/>
        </w:rPr>
        <w:t>ISO/IEC 27001 by an Accreditation Service-approved certification body or is included within the scope of an existing certification of compliance with I</w:t>
      </w:r>
      <w:r>
        <w:rPr>
          <w:sz w:val="24"/>
          <w:szCs w:val="24"/>
        </w:rPr>
        <w:t xml:space="preserve">SO/IEC 27001; and </w:t>
      </w:r>
    </w:p>
    <w:p w:rsidR="00872519" w:rsidRDefault="002C204D">
      <w:pPr>
        <w:pStyle w:val="Heading3"/>
        <w:keepNext w:val="0"/>
        <w:keepLines w:val="0"/>
        <w:numPr>
          <w:ilvl w:val="2"/>
          <w:numId w:val="5"/>
        </w:numPr>
        <w:suppressAutoHyphens w:val="0"/>
        <w:spacing w:before="0" w:after="240" w:line="240" w:lineRule="auto"/>
        <w:jc w:val="both"/>
        <w:textAlignment w:val="auto"/>
        <w:rPr>
          <w:sz w:val="24"/>
          <w:szCs w:val="24"/>
        </w:rPr>
      </w:pPr>
      <w:r>
        <w:rPr>
          <w:sz w:val="24"/>
          <w:szCs w:val="24"/>
        </w:rPr>
        <w:t xml:space="preserve">Cyber Essentials PLUS, </w:t>
      </w:r>
    </w:p>
    <w:p w:rsidR="00872519" w:rsidRDefault="002C204D">
      <w:pPr>
        <w:pStyle w:val="Heading2"/>
      </w:pPr>
      <w:bookmarkStart w:id="93" w:name="_heading=h.gjdgxs"/>
      <w:bookmarkEnd w:id="93"/>
      <w:r>
        <w:t>and shall provide the Authority with a copy of each such certificate of compliance before the Supplier shall be permitted to receive, store or Process Authority Data; and</w:t>
      </w:r>
    </w:p>
    <w:p w:rsidR="00872519" w:rsidRDefault="002C204D">
      <w:pPr>
        <w:pStyle w:val="Heading2"/>
      </w:pPr>
      <w:r>
        <w:rPr>
          <w:shd w:val="clear" w:color="auto" w:fill="FFFFFF"/>
        </w:rPr>
        <w:t>The Supplier must confirm and provide evid</w:t>
      </w:r>
      <w:r>
        <w:rPr>
          <w:shd w:val="clear" w:color="auto" w:fill="FFFFFF"/>
        </w:rPr>
        <w:t>ence that it conducts a CHECK penetration test or IT Health Check of its service regularly (ideally annually) and implements appropriate remediation or mitigation for all critical or high severity issues. Proof of this must be made available to the Authori</w:t>
      </w:r>
      <w:r>
        <w:rPr>
          <w:shd w:val="clear" w:color="auto" w:fill="FFFFFF"/>
        </w:rPr>
        <w:t xml:space="preserve">ty on request. </w:t>
      </w:r>
    </w:p>
    <w:p w:rsidR="00872519" w:rsidRDefault="002C204D">
      <w:pPr>
        <w:pStyle w:val="Heading2"/>
      </w:pPr>
      <w:r>
        <w:rPr>
          <w:shd w:val="clear" w:color="auto" w:fill="FFFFFF"/>
        </w:rPr>
        <w:t>The Supplier must confirm and demonstrate that it has vulnerability and patch management processes in place</w:t>
      </w:r>
    </w:p>
    <w:p w:rsidR="00872519" w:rsidRDefault="002C204D">
      <w:pPr>
        <w:pStyle w:val="Heading2"/>
      </w:pPr>
      <w:bookmarkStart w:id="94" w:name="_heading=h.h23k0fn2mv4n"/>
      <w:bookmarkEnd w:id="94"/>
      <w:r>
        <w:rPr>
          <w:shd w:val="clear" w:color="auto" w:fill="FFFFFF"/>
        </w:rPr>
        <w:t xml:space="preserve">The Supplier must confirm and demonstrate adequate data handling controls for the lifecycle of the data. This should include secure </w:t>
      </w:r>
      <w:r>
        <w:rPr>
          <w:shd w:val="clear" w:color="auto" w:fill="FFFFFF"/>
        </w:rPr>
        <w:t>storage, processing, sharing and secure destruction controls</w:t>
      </w:r>
    </w:p>
    <w:p w:rsidR="00872519" w:rsidRDefault="002C204D">
      <w:pPr>
        <w:pStyle w:val="Heading2"/>
      </w:pPr>
      <w:bookmarkStart w:id="95" w:name="_heading=h.urhjckkovo11"/>
      <w:bookmarkEnd w:id="95"/>
      <w:r>
        <w:t>The Supplier must take steps to prevent malware from being delivered to, run on or spread from devices and promote a ‘Defence in Depth’ approach to architecture to minimise the potential impact o</w:t>
      </w:r>
      <w:r>
        <w:t>f malware.</w:t>
      </w:r>
    </w:p>
    <w:p w:rsidR="00872519" w:rsidRDefault="002C204D">
      <w:pPr>
        <w:pStyle w:val="Heading2"/>
      </w:pPr>
      <w:bookmarkStart w:id="96" w:name="_heading=h.58gsmirwiv7h"/>
      <w:bookmarkEnd w:id="96"/>
      <w:r>
        <w:rPr>
          <w:shd w:val="clear" w:color="auto" w:fill="FFFFFF"/>
        </w:rPr>
        <w:t>The Supplier must confirm and demonstrate that the service supports the principle of least privilege for access supported by adequate authentication and authorisation for varying privileges and roles (i.e. privileged, support and end users)</w:t>
      </w:r>
    </w:p>
    <w:p w:rsidR="00872519" w:rsidRDefault="002C204D">
      <w:pPr>
        <w:pStyle w:val="Heading2"/>
      </w:pPr>
      <w:bookmarkStart w:id="97" w:name="_heading=h.g8ib7cvo4vvp"/>
      <w:bookmarkEnd w:id="97"/>
      <w:r>
        <w:rPr>
          <w:shd w:val="clear" w:color="auto" w:fill="FFFFFF"/>
        </w:rPr>
        <w:t xml:space="preserve">The </w:t>
      </w:r>
      <w:r>
        <w:rPr>
          <w:shd w:val="clear" w:color="auto" w:fill="FFFFFF"/>
        </w:rPr>
        <w:t>Supplier must support multi-factor authentication for all privileged accounts remotely accessing / supporting the service</w:t>
      </w:r>
    </w:p>
    <w:p w:rsidR="00872519" w:rsidRDefault="002C204D">
      <w:pPr>
        <w:pStyle w:val="Heading2"/>
      </w:pPr>
      <w:bookmarkStart w:id="98" w:name="_heading=h.mv3pvm37mj4h"/>
      <w:bookmarkEnd w:id="98"/>
      <w:r>
        <w:rPr>
          <w:shd w:val="clear" w:color="auto" w:fill="FFFFFF"/>
        </w:rPr>
        <w:t>The Supplier service must implement adequate encryption at rest and in transit for all data. (e.g. AES256 at rest and TLS1.2 in transi</w:t>
      </w:r>
      <w:r>
        <w:rPr>
          <w:shd w:val="clear" w:color="auto" w:fill="FFFFFF"/>
        </w:rPr>
        <w:t>t)</w:t>
      </w:r>
    </w:p>
    <w:p w:rsidR="00872519" w:rsidRDefault="002C204D">
      <w:pPr>
        <w:pStyle w:val="Heading2"/>
      </w:pPr>
      <w:bookmarkStart w:id="99" w:name="_heading=h.c24u1evbe4ko"/>
      <w:bookmarkEnd w:id="99"/>
      <w:r>
        <w:rPr>
          <w:shd w:val="clear" w:color="auto" w:fill="FFFFFF"/>
        </w:rPr>
        <w:t>The Supplier must demonstrate that it has a robust incident response plan and supporting processes in place to detect, respond, contain and recover from security breaches to the service</w:t>
      </w:r>
    </w:p>
    <w:p w:rsidR="00872519" w:rsidRDefault="002C204D">
      <w:pPr>
        <w:pStyle w:val="Heading2"/>
      </w:pPr>
      <w:bookmarkStart w:id="100" w:name="_heading=h.8ncsqkyqrjfi"/>
      <w:bookmarkEnd w:id="100"/>
      <w:r>
        <w:t xml:space="preserve">The Supplier will immediately notify CCS of any breach of security </w:t>
      </w:r>
      <w:r>
        <w:t>in relation to CCS’s Confidential Information. The Supplier will recover such CCS Confidential Information however it may be recorded.</w:t>
      </w:r>
    </w:p>
    <w:p w:rsidR="00872519" w:rsidRDefault="002C204D">
      <w:pPr>
        <w:pStyle w:val="Heading2"/>
      </w:pPr>
      <w:bookmarkStart w:id="101" w:name="_heading=h.7luiye52gup"/>
      <w:bookmarkEnd w:id="101"/>
      <w:r>
        <w:rPr>
          <w:shd w:val="clear" w:color="auto" w:fill="FFFFFF"/>
        </w:rPr>
        <w:lastRenderedPageBreak/>
        <w:t xml:space="preserve">The Supplier must confirm that all personnel supporting the service have undergone appropriate security vetting and have </w:t>
      </w:r>
      <w:r>
        <w:rPr>
          <w:shd w:val="clear" w:color="auto" w:fill="FFFFFF"/>
        </w:rPr>
        <w:t>appropriate clearances</w:t>
      </w:r>
    </w:p>
    <w:p w:rsidR="00872519" w:rsidRDefault="002C204D">
      <w:pPr>
        <w:pStyle w:val="Heading2"/>
      </w:pPr>
      <w:bookmarkStart w:id="102" w:name="_heading=h.9o6nhi8egl3h"/>
      <w:bookmarkEnd w:id="102"/>
      <w:r>
        <w:rPr>
          <w:shd w:val="clear" w:color="auto" w:fill="FFFFFF"/>
        </w:rPr>
        <w:t>The Supplier must confirm processes and measures necessary to ensure that all data is backed up and recoverable within a period which is agreed</w:t>
      </w:r>
    </w:p>
    <w:p w:rsidR="00872519" w:rsidRDefault="002C204D">
      <w:pPr>
        <w:pStyle w:val="Heading2"/>
      </w:pPr>
      <w:bookmarkStart w:id="103" w:name="_heading=h.tw6bfdlns67n"/>
      <w:bookmarkEnd w:id="103"/>
      <w:r>
        <w:rPr>
          <w:shd w:val="clear" w:color="auto" w:fill="FFFFFF"/>
        </w:rPr>
        <w:t>The Supplier should implement protective monitoring and maintain useful security logs (e.</w:t>
      </w:r>
      <w:r>
        <w:rPr>
          <w:shd w:val="clear" w:color="auto" w:fill="FFFFFF"/>
        </w:rPr>
        <w:t>g. login, administrator actions) and have a mechanism in place to provide details of such logs upon Authority’s request (e.g. during security investigations)</w:t>
      </w:r>
    </w:p>
    <w:p w:rsidR="00872519" w:rsidRDefault="002C204D">
      <w:pPr>
        <w:pStyle w:val="Heading2"/>
      </w:pPr>
      <w:bookmarkStart w:id="104" w:name="_heading=h.hzpxrxlrecue"/>
      <w:bookmarkEnd w:id="104"/>
      <w:r>
        <w:rPr>
          <w:shd w:val="clear" w:color="auto" w:fill="FFFFFF"/>
        </w:rPr>
        <w:t>The Supplier must adhere to agreed retention timeframes with the Authority and must utilise approv</w:t>
      </w:r>
      <w:r>
        <w:rPr>
          <w:shd w:val="clear" w:color="auto" w:fill="FFFFFF"/>
        </w:rPr>
        <w:t>ed mechanisms for secure deletion of data due for deletion</w:t>
      </w:r>
    </w:p>
    <w:p w:rsidR="00872519" w:rsidRDefault="002C204D">
      <w:pPr>
        <w:pStyle w:val="Heading2"/>
      </w:pPr>
      <w:bookmarkStart w:id="105" w:name="_heading=h.b0lg2thtz2oo"/>
      <w:bookmarkEnd w:id="105"/>
      <w:r>
        <w:rPr>
          <w:shd w:val="clear" w:color="auto" w:fill="FFFFFF"/>
        </w:rPr>
        <w:t>The Supplier shall take responsibility for ensuring that its suppliers supporting this service maintain a comparable level of security as per these requirements</w:t>
      </w:r>
    </w:p>
    <w:p w:rsidR="00872519" w:rsidRDefault="002C204D">
      <w:pPr>
        <w:pStyle w:val="Heading2"/>
      </w:pPr>
      <w:bookmarkStart w:id="106" w:name="_heading=h.sirc87232486"/>
      <w:bookmarkEnd w:id="106"/>
      <w:r>
        <w:rPr>
          <w:shd w:val="clear" w:color="auto" w:fill="FFFFFF"/>
        </w:rPr>
        <w:t>In the event that the Supplier makes</w:t>
      </w:r>
      <w:r>
        <w:rPr>
          <w:shd w:val="clear" w:color="auto" w:fill="FFFFFF"/>
        </w:rPr>
        <w:t xml:space="preserve"> use of further sub-contracted organisations within the supply chain, it is the Supplier's responsibility to ensure that these organisations protect the Authority’s information in accordance with these requirements. Proof of this must be made available to </w:t>
      </w:r>
      <w:r>
        <w:rPr>
          <w:shd w:val="clear" w:color="auto" w:fill="FFFFFF"/>
        </w:rPr>
        <w:t>the Authority on request</w:t>
      </w:r>
    </w:p>
    <w:p w:rsidR="00872519" w:rsidRDefault="002C204D">
      <w:pPr>
        <w:pStyle w:val="Heading2"/>
      </w:pPr>
      <w:bookmarkStart w:id="107" w:name="_heading=h.l1ef7i8xesb8"/>
      <w:bookmarkEnd w:id="107"/>
      <w:r>
        <w:t>The Supplier shall ensure cloud services delivering this service are aligned in accordance with:</w:t>
      </w:r>
    </w:p>
    <w:p w:rsidR="00872519" w:rsidRDefault="002C204D">
      <w:pPr>
        <w:pStyle w:val="Heading2"/>
      </w:pPr>
      <w:bookmarkStart w:id="108" w:name="_heading=h.n52zwe4wpoc"/>
      <w:bookmarkEnd w:id="108"/>
      <w:r>
        <w:t xml:space="preserve">the NCSC "Bulk Data Principles", a copy of which can be found at https://www.ncsc.gov.uk/guidance/protecting-bulk-personal-data-main; </w:t>
      </w:r>
      <w:r>
        <w:t xml:space="preserve">and </w:t>
      </w:r>
    </w:p>
    <w:p w:rsidR="00872519" w:rsidRDefault="002C204D">
      <w:pPr>
        <w:pStyle w:val="Heading2"/>
      </w:pPr>
      <w:bookmarkStart w:id="109" w:name="_heading=h.y1642hyrughf"/>
      <w:bookmarkEnd w:id="109"/>
      <w:r>
        <w:t>the NSCS "Cloud Security Principles", a copy of which can be found at: https://www.ncsc.gov.uk/guidance/implementing-cloud-security-principles</w:t>
      </w: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110" w:name="_Toc165365942"/>
      <w:r>
        <w:rPr>
          <w:sz w:val="32"/>
          <w:szCs w:val="32"/>
        </w:rPr>
        <w:t>payment AND INVOICING</w:t>
      </w:r>
      <w:bookmarkEnd w:id="110"/>
      <w:r>
        <w:rPr>
          <w:sz w:val="32"/>
          <w:szCs w:val="32"/>
        </w:rPr>
        <w:t xml:space="preserve"> </w:t>
      </w:r>
    </w:p>
    <w:p w:rsidR="00872519" w:rsidRDefault="002C204D">
      <w:pPr>
        <w:numPr>
          <w:ilvl w:val="1"/>
          <w:numId w:val="5"/>
        </w:numPr>
        <w:suppressAutoHyphens w:val="0"/>
        <w:spacing w:after="120" w:line="276" w:lineRule="auto"/>
        <w:textAlignment w:val="auto"/>
      </w:pPr>
      <w:r>
        <w:rPr>
          <w:sz w:val="24"/>
        </w:rPr>
        <w:t>Payment can only be made following satisfactory delivery of pre-agreed certified prod</w:t>
      </w:r>
      <w:r>
        <w:rPr>
          <w:sz w:val="24"/>
        </w:rPr>
        <w:t xml:space="preserve">ucts and deliverables. </w:t>
      </w:r>
    </w:p>
    <w:p w:rsidR="00872519" w:rsidRDefault="002C204D">
      <w:pPr>
        <w:numPr>
          <w:ilvl w:val="1"/>
          <w:numId w:val="5"/>
        </w:numPr>
        <w:suppressAutoHyphens w:val="0"/>
        <w:spacing w:after="120" w:line="276" w:lineRule="auto"/>
        <w:textAlignment w:val="auto"/>
      </w:pPr>
      <w:r>
        <w:rPr>
          <w:sz w:val="24"/>
        </w:rPr>
        <w:t xml:space="preserve">Before payment can be considered, each invoice must include a detailed elemental breakdown of work completed and the associated costs. </w:t>
      </w:r>
    </w:p>
    <w:p w:rsidR="00872519" w:rsidRPr="003A41C7" w:rsidRDefault="002C204D">
      <w:pPr>
        <w:numPr>
          <w:ilvl w:val="1"/>
          <w:numId w:val="5"/>
        </w:numPr>
        <w:suppressAutoHyphens w:val="0"/>
        <w:spacing w:after="120" w:line="276" w:lineRule="auto"/>
        <w:textAlignment w:val="auto"/>
        <w:rPr>
          <w:color w:val="FF0000"/>
        </w:rPr>
      </w:pPr>
      <w:r>
        <w:rPr>
          <w:sz w:val="24"/>
        </w:rPr>
        <w:t>Invoices should be submitted to</w:t>
      </w:r>
      <w:bookmarkStart w:id="111" w:name="_GoBack"/>
      <w:r w:rsidRPr="003A41C7">
        <w:rPr>
          <w:color w:val="FF0000"/>
          <w:sz w:val="24"/>
        </w:rPr>
        <w:t xml:space="preserve">: </w:t>
      </w:r>
      <w:r w:rsidR="003A41C7" w:rsidRPr="003A41C7">
        <w:rPr>
          <w:rFonts w:ascii="Arial" w:hAnsi="Arial" w:cs="Arial"/>
          <w:color w:val="FF0000"/>
          <w:spacing w:val="2"/>
          <w:shd w:val="clear" w:color="auto" w:fill="FFFFFF"/>
        </w:rPr>
        <w:t>REDACTED TEXT under FOIA Section 40, Personal Information.</w:t>
      </w:r>
    </w:p>
    <w:bookmarkEnd w:id="111"/>
    <w:p w:rsidR="00872519" w:rsidRDefault="002C204D">
      <w:pPr>
        <w:numPr>
          <w:ilvl w:val="1"/>
          <w:numId w:val="5"/>
        </w:numPr>
        <w:suppressAutoHyphens w:val="0"/>
        <w:spacing w:after="120" w:line="276" w:lineRule="auto"/>
        <w:textAlignment w:val="auto"/>
      </w:pPr>
      <w:r>
        <w:rPr>
          <w:sz w:val="24"/>
        </w:rPr>
        <w:t>Payment will be made a</w:t>
      </w:r>
      <w:r>
        <w:rPr>
          <w:sz w:val="24"/>
        </w:rPr>
        <w:t xml:space="preserve">gainst a Purchase Order and the Order number should be quoted on all invoices. </w:t>
      </w:r>
    </w:p>
    <w:p w:rsidR="00872519" w:rsidRDefault="002C204D">
      <w:pPr>
        <w:pStyle w:val="Heading1"/>
        <w:keepLines w:val="0"/>
        <w:numPr>
          <w:ilvl w:val="0"/>
          <w:numId w:val="5"/>
        </w:numPr>
        <w:suppressAutoHyphens w:val="0"/>
        <w:spacing w:before="0" w:line="240" w:lineRule="auto"/>
        <w:ind w:left="709" w:hanging="709"/>
        <w:jc w:val="both"/>
        <w:textAlignment w:val="auto"/>
        <w:rPr>
          <w:sz w:val="32"/>
          <w:szCs w:val="32"/>
        </w:rPr>
      </w:pPr>
      <w:bookmarkStart w:id="112" w:name="_Toc165365943"/>
      <w:r>
        <w:rPr>
          <w:sz w:val="32"/>
          <w:szCs w:val="32"/>
        </w:rPr>
        <w:lastRenderedPageBreak/>
        <w:t>CONTRACT MANAGEMENT</w:t>
      </w:r>
      <w:bookmarkEnd w:id="112"/>
      <w:r>
        <w:rPr>
          <w:sz w:val="32"/>
          <w:szCs w:val="32"/>
        </w:rPr>
        <w:t xml:space="preserve"> </w:t>
      </w:r>
    </w:p>
    <w:p w:rsidR="00872519" w:rsidRDefault="002C204D">
      <w:pPr>
        <w:pStyle w:val="Heading2"/>
      </w:pPr>
      <w:r>
        <w:t>Attendance at Contract Review meetings shall be at the Supplier’s own expense.</w:t>
      </w:r>
    </w:p>
    <w:p w:rsidR="00872519" w:rsidRDefault="002C204D">
      <w:pPr>
        <w:pStyle w:val="Heading1"/>
        <w:keepLines w:val="0"/>
        <w:numPr>
          <w:ilvl w:val="0"/>
          <w:numId w:val="5"/>
        </w:numPr>
        <w:suppressAutoHyphens w:val="0"/>
        <w:spacing w:before="0" w:line="240" w:lineRule="auto"/>
        <w:jc w:val="both"/>
        <w:textAlignment w:val="auto"/>
        <w:rPr>
          <w:sz w:val="32"/>
          <w:szCs w:val="32"/>
        </w:rPr>
      </w:pPr>
      <w:bookmarkStart w:id="113" w:name="_Toc165365944"/>
      <w:r>
        <w:rPr>
          <w:sz w:val="32"/>
          <w:szCs w:val="32"/>
        </w:rPr>
        <w:t>Location</w:t>
      </w:r>
      <w:bookmarkEnd w:id="113"/>
      <w:r>
        <w:rPr>
          <w:sz w:val="32"/>
          <w:szCs w:val="32"/>
        </w:rPr>
        <w:t xml:space="preserve"> </w:t>
      </w:r>
    </w:p>
    <w:p w:rsidR="00872519" w:rsidRDefault="002C204D">
      <w:pPr>
        <w:numPr>
          <w:ilvl w:val="1"/>
          <w:numId w:val="5"/>
        </w:numPr>
        <w:suppressAutoHyphens w:val="0"/>
        <w:spacing w:after="0" w:line="276" w:lineRule="auto"/>
        <w:textAlignment w:val="auto"/>
      </w:pPr>
      <w:r>
        <w:rPr>
          <w:sz w:val="24"/>
        </w:rPr>
        <w:t xml:space="preserve">The location of the Services will be carried out primarily at the </w:t>
      </w:r>
      <w:r>
        <w:rPr>
          <w:sz w:val="24"/>
        </w:rPr>
        <w:t xml:space="preserve">office(s) of the successful Supplier. </w:t>
      </w:r>
    </w:p>
    <w:p w:rsidR="00872519" w:rsidRDefault="00872519">
      <w:pPr>
        <w:spacing w:line="276" w:lineRule="auto"/>
        <w:ind w:left="720"/>
        <w:rPr>
          <w:sz w:val="24"/>
        </w:rPr>
      </w:pPr>
    </w:p>
    <w:p w:rsidR="00872519" w:rsidRDefault="002C204D">
      <w:pPr>
        <w:tabs>
          <w:tab w:val="left" w:pos="1392"/>
        </w:tabs>
      </w:pPr>
      <w:r>
        <w:rPr>
          <w:sz w:val="24"/>
        </w:rPr>
        <w:t xml:space="preserve">In addition, team members will be required to travel to other locations within the UK in order to fulfil the requirements of the brief. </w:t>
      </w:r>
    </w:p>
    <w:p w:rsidR="00872519" w:rsidRDefault="00872519">
      <w:pPr>
        <w:rPr>
          <w:rFonts w:ascii="Arial" w:eastAsia="Arial" w:hAnsi="Arial" w:cs="Arial"/>
        </w:rPr>
      </w:pPr>
    </w:p>
    <w:sectPr w:rsidR="00872519">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04D" w:rsidRDefault="002C204D">
      <w:pPr>
        <w:spacing w:after="0" w:line="240" w:lineRule="auto"/>
      </w:pPr>
      <w:r>
        <w:separator/>
      </w:r>
    </w:p>
  </w:endnote>
  <w:endnote w:type="continuationSeparator" w:id="0">
    <w:p w:rsidR="002C204D" w:rsidRDefault="002C2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772" w:rsidRDefault="002C204D">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jc w:val="right"/>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p w:rsidR="00962772" w:rsidRDefault="002C204D">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962772" w:rsidRDefault="002C204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04D" w:rsidRDefault="002C204D">
      <w:pPr>
        <w:spacing w:after="0" w:line="240" w:lineRule="auto"/>
      </w:pPr>
      <w:r>
        <w:rPr>
          <w:color w:val="000000"/>
        </w:rPr>
        <w:separator/>
      </w:r>
    </w:p>
  </w:footnote>
  <w:footnote w:type="continuationSeparator" w:id="0">
    <w:p w:rsidR="002C204D" w:rsidRDefault="002C2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772" w:rsidRDefault="002C204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20 (Brief)</w:t>
    </w:r>
  </w:p>
  <w:p w:rsidR="00962772" w:rsidRDefault="002C204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959F1"/>
    <w:multiLevelType w:val="multilevel"/>
    <w:tmpl w:val="5A4ECFC0"/>
    <w:styleLink w:val="WWOutlineListStyle1"/>
    <w:lvl w:ilvl="0">
      <w:start w:val="1"/>
      <w:numFmt w:val="none"/>
      <w:lvlText w:val="%1"/>
      <w:lvlJc w:val="left"/>
    </w:lvl>
    <w:lvl w:ilvl="1">
      <w:start w:val="1"/>
      <w:numFmt w:val="lowerLetter"/>
      <w:pStyle w:val="Heading2"/>
      <w:lvlText w:val="%2."/>
      <w:lvlJc w:val="left"/>
      <w:pPr>
        <w:ind w:left="1080" w:hanging="36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5AB76FC0"/>
    <w:multiLevelType w:val="multilevel"/>
    <w:tmpl w:val="C1FA348A"/>
    <w:styleLink w:val="WWOutlineListStyle"/>
    <w:lvl w:ilvl="0">
      <w:start w:val="1"/>
      <w:numFmt w:val="none"/>
      <w:lvlText w:val="%1"/>
      <w:lvlJc w:val="left"/>
    </w:lvl>
    <w:lvl w:ilvl="1">
      <w:start w:val="1"/>
      <w:numFmt w:val="lowerLetter"/>
      <w:lvlText w:val="%2."/>
      <w:lvlJc w:val="left"/>
      <w:pPr>
        <w:ind w:left="1080" w:hanging="36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6D366F09"/>
    <w:multiLevelType w:val="multilevel"/>
    <w:tmpl w:val="0A28DA4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3" w15:restartNumberingAfterBreak="0">
    <w:nsid w:val="6FC23E10"/>
    <w:multiLevelType w:val="multilevel"/>
    <w:tmpl w:val="76B2E8D4"/>
    <w:styleLink w:val="LFO11"/>
    <w:lvl w:ilvl="0">
      <w:start w:val="11"/>
      <w:numFmt w:val="decimal"/>
      <w:pStyle w:val="ScheduleL9"/>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4" w15:restartNumberingAfterBreak="0">
    <w:nsid w:val="7D15532A"/>
    <w:multiLevelType w:val="multilevel"/>
    <w:tmpl w:val="56DCC722"/>
    <w:styleLink w:val="LFO5"/>
    <w:lvl w:ilvl="0">
      <w:start w:val="1"/>
      <w:numFmt w:val="lowerLetter"/>
      <w:pStyle w:val="ListBullet"/>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72519"/>
    <w:rsid w:val="002C204D"/>
    <w:rsid w:val="003A41C7"/>
    <w:rsid w:val="008725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7018"/>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numPr>
        <w:ilvl w:val="1"/>
        <w:numId w:val="1"/>
      </w:numPr>
      <w:spacing w:before="120" w:after="120" w:line="240" w:lineRule="auto"/>
      <w:outlineLvl w:val="1"/>
    </w:pPr>
    <w:rPr>
      <w:rFonts w:eastAsia="Arial"/>
      <w:sz w:val="24"/>
      <w:szCs w:val="24"/>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styleId="Title">
    <w:name w:val="Title"/>
    <w:basedOn w:val="Normal"/>
    <w:next w:val="Normal"/>
    <w:uiPriority w:val="10"/>
    <w:qFormat/>
    <w:pPr>
      <w:keepNext/>
      <w:keepLines/>
      <w:widowControl w:val="0"/>
      <w:spacing w:before="480" w:after="120" w:line="240" w:lineRule="auto"/>
    </w:pPr>
    <w:rPr>
      <w:b/>
      <w:sz w:val="72"/>
      <w:szCs w:val="72"/>
    </w:rPr>
  </w:style>
  <w:style w:type="character" w:customStyle="1" w:styleId="Heading2Char">
    <w:name w:val="Heading 2 Char"/>
    <w:basedOn w:val="DefaultParagraphFont"/>
    <w:rPr>
      <w:rFonts w:ascii="Calibri" w:eastAsia="Arial" w:hAnsi="Calibri" w:cs="Calibri"/>
      <w:sz w:val="24"/>
      <w:szCs w:val="24"/>
      <w:lang w:eastAsia="en-GB"/>
    </w:rPr>
  </w:style>
  <w:style w:type="character" w:customStyle="1" w:styleId="TitleChar">
    <w:name w:val="Title Char"/>
    <w:basedOn w:val="DefaultParagraphFont"/>
    <w:rPr>
      <w:rFonts w:ascii="Calibri" w:eastAsia="Calibri" w:hAnsi="Calibri" w:cs="Calibri"/>
      <w:b/>
      <w:sz w:val="72"/>
      <w:szCs w:val="72"/>
      <w:lang w:eastAsia="en-GB"/>
    </w:rPr>
  </w:style>
  <w:style w:type="paragraph" w:styleId="ListBullet">
    <w:name w:val="List Bullet"/>
    <w:basedOn w:val="Normal"/>
    <w:pPr>
      <w:numPr>
        <w:numId w:val="3"/>
      </w:numPr>
      <w:overflowPunct w:val="0"/>
      <w:autoSpaceDE w:val="0"/>
      <w:spacing w:after="240" w:line="360" w:lineRule="auto"/>
      <w:jc w:val="both"/>
    </w:pPr>
    <w:rPr>
      <w:rFonts w:ascii="Times New Roman" w:eastAsia="Times New Roman" w:hAnsi="Times New Roman" w:cs="Arial"/>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Calibri"/>
      <w:sz w:val="20"/>
      <w:szCs w:val="20"/>
      <w:lang w:eastAsia="en-GB"/>
    </w:rPr>
  </w:style>
  <w:style w:type="character" w:styleId="CommentReference">
    <w:name w:val="annotation reference"/>
    <w:basedOn w:val="DefaultParagraphFont"/>
    <w:rPr>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ScheduleL1">
    <w:name w:val="Schedule L1"/>
    <w:basedOn w:val="Normal"/>
    <w:pPr>
      <w:suppressAutoHyphens w:val="0"/>
      <w:spacing w:after="240" w:line="240" w:lineRule="auto"/>
      <w:jc w:val="both"/>
      <w:textAlignment w:val="auto"/>
      <w:outlineLvl w:val="0"/>
    </w:pPr>
    <w:rPr>
      <w:rFonts w:ascii="Arial" w:eastAsia="STZhongsong" w:hAnsi="Arial" w:cs="Arial"/>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customStyle="1" w:styleId="ScheduleL2">
    <w:name w:val="Schedule L2"/>
    <w:basedOn w:val="Normal"/>
    <w:pPr>
      <w:suppressAutoHyphens w:val="0"/>
      <w:spacing w:after="240" w:line="240" w:lineRule="auto"/>
      <w:jc w:val="both"/>
      <w:textAlignment w:val="auto"/>
      <w:outlineLvl w:val="1"/>
    </w:pPr>
    <w:rPr>
      <w:rFonts w:ascii="Arial" w:eastAsia="STZhongsong" w:hAnsi="Arial" w:cs="Arial"/>
      <w:lang w:eastAsia="zh-CN"/>
    </w:rPr>
  </w:style>
  <w:style w:type="paragraph" w:customStyle="1" w:styleId="ScheduleL3">
    <w:name w:val="Schedule L3"/>
    <w:basedOn w:val="Normal"/>
    <w:pPr>
      <w:suppressAutoHyphens w:val="0"/>
      <w:spacing w:after="240" w:line="240" w:lineRule="auto"/>
      <w:jc w:val="both"/>
      <w:textAlignment w:val="auto"/>
      <w:outlineLvl w:val="2"/>
    </w:pPr>
    <w:rPr>
      <w:rFonts w:ascii="Arial" w:eastAsia="STZhongsong" w:hAnsi="Arial" w:cs="Arial"/>
      <w:lang w:eastAsia="zh-CN"/>
    </w:rPr>
  </w:style>
  <w:style w:type="paragraph" w:customStyle="1" w:styleId="ScheduleL4">
    <w:name w:val="Schedule L4"/>
    <w:basedOn w:val="Normal"/>
    <w:pPr>
      <w:suppressAutoHyphens w:val="0"/>
      <w:spacing w:after="240" w:line="240" w:lineRule="auto"/>
      <w:jc w:val="both"/>
      <w:textAlignment w:val="auto"/>
      <w:outlineLvl w:val="3"/>
    </w:pPr>
    <w:rPr>
      <w:rFonts w:ascii="Arial" w:eastAsia="STZhongsong" w:hAnsi="Arial" w:cs="Arial"/>
      <w:lang w:eastAsia="zh-CN"/>
    </w:rPr>
  </w:style>
  <w:style w:type="paragraph" w:customStyle="1" w:styleId="ScheduleL5">
    <w:name w:val="Schedule L5"/>
    <w:basedOn w:val="Normal"/>
    <w:pPr>
      <w:suppressAutoHyphens w:val="0"/>
      <w:spacing w:after="240" w:line="240" w:lineRule="auto"/>
      <w:jc w:val="both"/>
      <w:textAlignment w:val="auto"/>
      <w:outlineLvl w:val="4"/>
    </w:pPr>
    <w:rPr>
      <w:rFonts w:ascii="Arial" w:eastAsia="STZhongsong" w:hAnsi="Arial" w:cs="Arial"/>
      <w:lang w:eastAsia="zh-CN"/>
    </w:rPr>
  </w:style>
  <w:style w:type="paragraph" w:customStyle="1" w:styleId="ScheduleL6">
    <w:name w:val="Schedule L6"/>
    <w:basedOn w:val="Normal"/>
    <w:pPr>
      <w:suppressAutoHyphens w:val="0"/>
      <w:spacing w:after="240" w:line="240" w:lineRule="auto"/>
      <w:jc w:val="both"/>
      <w:textAlignment w:val="auto"/>
      <w:outlineLvl w:val="5"/>
    </w:pPr>
    <w:rPr>
      <w:rFonts w:ascii="Arial" w:eastAsia="STZhongsong" w:hAnsi="Arial" w:cs="Arial"/>
      <w:lang w:eastAsia="zh-CN"/>
    </w:rPr>
  </w:style>
  <w:style w:type="paragraph" w:customStyle="1" w:styleId="ScheduleL7">
    <w:name w:val="Schedule L7"/>
    <w:basedOn w:val="Normal"/>
    <w:pPr>
      <w:suppressAutoHyphens w:val="0"/>
      <w:spacing w:after="240" w:line="240" w:lineRule="auto"/>
      <w:jc w:val="both"/>
      <w:textAlignment w:val="auto"/>
      <w:outlineLvl w:val="6"/>
    </w:pPr>
    <w:rPr>
      <w:rFonts w:ascii="Arial" w:eastAsia="STZhongsong" w:hAnsi="Arial" w:cs="Arial"/>
      <w:lang w:eastAsia="zh-CN"/>
    </w:rPr>
  </w:style>
  <w:style w:type="paragraph" w:customStyle="1" w:styleId="ScheduleL8">
    <w:name w:val="Schedule L8"/>
    <w:basedOn w:val="Normal"/>
    <w:pPr>
      <w:suppressAutoHyphens w:val="0"/>
      <w:spacing w:after="240" w:line="240" w:lineRule="auto"/>
      <w:jc w:val="both"/>
      <w:textAlignment w:val="auto"/>
      <w:outlineLvl w:val="7"/>
    </w:pPr>
    <w:rPr>
      <w:rFonts w:ascii="Arial" w:eastAsia="STZhongsong" w:hAnsi="Arial" w:cs="Arial"/>
      <w:lang w:eastAsia="zh-CN"/>
    </w:rPr>
  </w:style>
  <w:style w:type="paragraph" w:customStyle="1" w:styleId="ScheduleL9">
    <w:name w:val="Schedule L9"/>
    <w:basedOn w:val="Normal"/>
    <w:pPr>
      <w:numPr>
        <w:numId w:val="4"/>
      </w:numPr>
      <w:suppressAutoHyphens w:val="0"/>
      <w:spacing w:after="240" w:line="240" w:lineRule="auto"/>
      <w:jc w:val="both"/>
      <w:textAlignment w:val="auto"/>
      <w:outlineLvl w:val="8"/>
    </w:pPr>
    <w:rPr>
      <w:rFonts w:ascii="Arial" w:eastAsia="STZhongsong" w:hAnsi="Arial" w:cs="Arial"/>
      <w:lang w:eastAsia="zh-CN"/>
    </w:rPr>
  </w:style>
  <w:style w:type="numbering" w:customStyle="1" w:styleId="WWOutlineListStyle">
    <w:name w:val="WW_OutlineListStyle"/>
    <w:basedOn w:val="NoList"/>
    <w:pPr>
      <w:numPr>
        <w:numId w:val="2"/>
      </w:numPr>
    </w:pPr>
  </w:style>
  <w:style w:type="numbering" w:customStyle="1" w:styleId="LFO5">
    <w:name w:val="LFO5"/>
    <w:basedOn w:val="NoList"/>
    <w:pPr>
      <w:numPr>
        <w:numId w:val="3"/>
      </w:numPr>
    </w:pPr>
  </w:style>
  <w:style w:type="numbering" w:customStyle="1" w:styleId="LFO11">
    <w:name w:val="LFO1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3411</Words>
  <Characters>19445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2024-08-14T16:04:00Z</dcterms:created>
  <dcterms:modified xsi:type="dcterms:W3CDTF">2024-08-14T16:04:00Z</dcterms:modified>
</cp:coreProperties>
</file>